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Приложение</w:t>
      </w:r>
    </w:p>
    <w:p w14:paraId="02000000">
      <w:pPr>
        <w:ind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      к постановлению администрации </w:t>
      </w:r>
    </w:p>
    <w:p w14:paraId="03000000">
      <w:pPr>
        <w:ind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Лазовского муниципального округа от 25.07.2023г.№ 536 </w:t>
      </w:r>
    </w:p>
    <w:p w14:paraId="04000000">
      <w:pPr>
        <w:ind/>
        <w:jc w:val="center"/>
        <w:rPr>
          <w:sz w:val="26"/>
        </w:rPr>
      </w:pPr>
    </w:p>
    <w:p w14:paraId="05000000">
      <w:pPr>
        <w:ind/>
        <w:jc w:val="center"/>
        <w:rPr>
          <w:sz w:val="26"/>
        </w:rPr>
      </w:pPr>
      <w:r>
        <w:rPr>
          <w:sz w:val="26"/>
        </w:rPr>
        <w:t>Перечень ( реестр) муниципальных услуг, предоставляемых администрацией</w:t>
      </w:r>
    </w:p>
    <w:p w14:paraId="06000000">
      <w:pPr>
        <w:ind/>
        <w:jc w:val="center"/>
        <w:rPr>
          <w:sz w:val="26"/>
        </w:rPr>
      </w:pPr>
      <w:r>
        <w:rPr>
          <w:sz w:val="26"/>
        </w:rPr>
        <w:t>Л</w:t>
      </w:r>
      <w:r>
        <w:rPr>
          <w:sz w:val="26"/>
        </w:rPr>
        <w:t xml:space="preserve">азовского муниципального   </w:t>
      </w:r>
      <w:r>
        <w:rPr>
          <w:sz w:val="26"/>
        </w:rPr>
        <w:t>округа</w:t>
      </w:r>
      <w:r>
        <w:rPr>
          <w:sz w:val="26"/>
        </w:rPr>
        <w:t xml:space="preserve"> и подведомственными учреждениями</w:t>
      </w:r>
    </w:p>
    <w:p w14:paraId="07000000">
      <w:pPr>
        <w:ind/>
        <w:jc w:val="right"/>
        <w:rPr>
          <w:sz w:val="26"/>
        </w:rPr>
      </w:pPr>
    </w:p>
    <w:tbl>
      <w:tblPr>
        <w:tblStyle w:val="Style_1"/>
        <w:tblInd w:type="dxa" w:w="23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59"/>
        <w:gridCol w:w="9171"/>
        <w:gridCol w:w="5235"/>
      </w:tblGrid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№ п/п.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Наименование муниципальной услуги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Ответственный исполнитель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2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3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Архивные документы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b w:val="1"/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  <w:r>
              <w:rPr>
                <w:color w:val="000000"/>
                <w:sz w:val="26"/>
              </w:rPr>
              <w:t xml:space="preserve"> 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both"/>
              <w:rPr>
                <w:b w:val="0"/>
                <w:color w:val="000000"/>
                <w:sz w:val="26"/>
              </w:rPr>
            </w:pPr>
            <w:r>
              <w:rPr>
                <w:b w:val="0"/>
                <w:color w:val="000000"/>
                <w:sz w:val="26"/>
              </w:rPr>
              <w:t>Предоставление информации на основе документов Архивного фонда Российской Федерации и других архивных документов</w:t>
            </w:r>
            <w:r>
              <w:rPr>
                <w:b w:val="0"/>
                <w:color w:val="000000"/>
                <w:sz w:val="26"/>
              </w:rPr>
              <w:t>, в т.ч.:</w:t>
            </w:r>
          </w:p>
          <w:p w14:paraId="13000000">
            <w:pPr>
              <w:ind/>
              <w:jc w:val="both"/>
              <w:rPr>
                <w:b w:val="0"/>
                <w:color w:val="000000"/>
                <w:sz w:val="26"/>
              </w:rPr>
            </w:pPr>
            <w:r>
              <w:rPr>
                <w:b w:val="0"/>
                <w:color w:val="000000"/>
                <w:sz w:val="26"/>
              </w:rPr>
              <w:t>- в</w:t>
            </w:r>
            <w:r>
              <w:rPr>
                <w:b w:val="0"/>
                <w:color w:val="000000"/>
                <w:sz w:val="26"/>
              </w:rPr>
              <w:t xml:space="preserve">ыдача копий архивных документов, подтверждающих право на владение землей </w:t>
            </w:r>
          </w:p>
          <w:p w14:paraId="14000000">
            <w:pPr>
              <w:ind/>
              <w:jc w:val="both"/>
              <w:rPr>
                <w:b w:val="0"/>
                <w:color w:val="000000"/>
                <w:sz w:val="26"/>
              </w:rPr>
            </w:pPr>
            <w:r>
              <w:rPr>
                <w:b w:val="0"/>
                <w:color w:val="000000"/>
                <w:sz w:val="26"/>
              </w:rPr>
              <w:t>- и</w:t>
            </w:r>
            <w:r>
              <w:rPr>
                <w:b w:val="0"/>
                <w:color w:val="000000"/>
                <w:sz w:val="26"/>
              </w:rPr>
              <w:t>сполнение запросов, связанных с предоставлением архивных справок и архивных выписок</w:t>
            </w:r>
            <w:r>
              <w:rPr>
                <w:b w:val="0"/>
                <w:color w:val="000000"/>
                <w:sz w:val="26"/>
              </w:rPr>
              <w:t xml:space="preserve"> </w:t>
            </w:r>
          </w:p>
          <w:p w14:paraId="15000000">
            <w:pPr>
              <w:ind/>
              <w:jc w:val="both"/>
              <w:rPr>
                <w:b w:val="0"/>
                <w:color w:val="000000"/>
                <w:sz w:val="26"/>
              </w:rPr>
            </w:pPr>
            <w:r>
              <w:rPr>
                <w:b w:val="0"/>
                <w:color w:val="000000"/>
                <w:sz w:val="26"/>
              </w:rPr>
              <w:t>- п</w:t>
            </w:r>
            <w:r>
              <w:rPr>
                <w:b w:val="0"/>
                <w:color w:val="000000"/>
                <w:sz w:val="26"/>
              </w:rPr>
              <w:t>редоставление документов для исследователей в читальный зал муниципального архива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Оказание методической и практической помощи представителям организаций</w:t>
            </w:r>
            <w:r>
              <w:rPr>
                <w:color w:val="000000"/>
                <w:sz w:val="26"/>
              </w:rPr>
              <w:t xml:space="preserve">, предприятий по ведению делопроизводства и формированию ведомственного архива </w:t>
            </w:r>
            <w:r>
              <w:rPr>
                <w:color w:val="000000"/>
                <w:sz w:val="26"/>
              </w:rPr>
              <w:t xml:space="preserve">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rPr>
                <w:b w:val="0"/>
                <w:color w:val="000000"/>
                <w:sz w:val="26"/>
              </w:rPr>
            </w:pPr>
            <w:r>
              <w:rPr>
                <w:b w:val="0"/>
                <w:sz w:val="26"/>
              </w:rPr>
              <w:t>Организация и ведение хранения, комплектования (формирования) и учета документов Архивного фонда Российской Федерации в Лазовском муниципальном округе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Земельные отношения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Предоставление </w:t>
            </w:r>
            <w:r>
              <w:rPr>
                <w:color w:val="000000"/>
                <w:sz w:val="26"/>
              </w:rPr>
              <w:t xml:space="preserve">земельных участков, находящихся </w:t>
            </w:r>
            <w:r>
              <w:rPr>
                <w:color w:val="000000"/>
                <w:sz w:val="26"/>
              </w:rPr>
              <w:t>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хозяйством его деятельности</w:t>
            </w:r>
            <w:r>
              <w:rPr>
                <w:color w:val="000000"/>
                <w:sz w:val="26"/>
              </w:rPr>
              <w:t xml:space="preserve"> 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разрешения</w:t>
            </w:r>
            <w:r>
              <w:rPr>
                <w:color w:val="000000"/>
                <w:sz w:val="26"/>
              </w:rPr>
              <w:t xml:space="preserve"> на использование земель или земельных участков, находящихся в государственной или муниципальной собственности без предоставления земельных участков и установления сервитутов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Утверждение схемы расположения земельного участка или земельных участков</w:t>
            </w:r>
            <w:r>
              <w:rPr>
                <w:color w:val="000000"/>
                <w:sz w:val="26"/>
              </w:rPr>
              <w:t xml:space="preserve"> </w:t>
            </w:r>
            <w:r>
              <w:rPr>
                <w:color w:val="000000"/>
                <w:sz w:val="26"/>
              </w:rPr>
              <w:t>на кадастровом плане территории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Перераспределение земель и (или) земельных участков находящихся в ведении </w:t>
            </w:r>
            <w:r>
              <w:rPr>
                <w:color w:val="000000"/>
                <w:sz w:val="26"/>
              </w:rPr>
              <w:t>органов местного самоуправления или в собственности муниципального образования, и земельных участков, находящихся в частной собственности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земельных участков, находящихся</w:t>
            </w:r>
            <w:r>
              <w:rPr>
                <w:color w:val="000000"/>
                <w:sz w:val="26"/>
              </w:rPr>
              <w:t xml:space="preserve"> в </w:t>
            </w:r>
            <w:r>
              <w:rPr>
                <w:color w:val="000000"/>
                <w:sz w:val="26"/>
              </w:rPr>
              <w:t>ведении органов местного самоуправления или в собственности муниципального образования, без проведения торгов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9</w:t>
            </w:r>
          </w:p>
          <w:p w14:paraId="30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Проведение аукциона по продаже земельног</w:t>
            </w:r>
            <w:r>
              <w:rPr>
                <w:color w:val="000000"/>
                <w:sz w:val="26"/>
              </w:rPr>
              <w:t>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10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гражданам в безвозмездное пользование земельных участков, находящихся в</w:t>
            </w:r>
            <w:r>
              <w:rPr>
                <w:color w:val="000000"/>
                <w:sz w:val="26"/>
              </w:rPr>
              <w:t xml:space="preserve"> ведении органов местного самоуправления или в собственности муниципального самоуправления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Подготовка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Прием декларации об использовании земельного участка, находящегося в ведении органов местного самоуправления или в собственности муниципального образования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Установление публичного сервитута в отдельных целях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Установление публичного сервитута в отношении земельных участков, находящихся в ведении органов местного самоуправления или в собственности муниципального образования, расположенных в границах полос отвода автомобильных дорог (за исключением частных автомобильных дорог)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15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Осуществление муниципального земельного контроля в границах Лазовского муниципального округа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Лазовского муниципального округа Приморского края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 xml:space="preserve">Предоставление гражданам в собственность или в аренду земельных участков, в случаях, предусмотренных Федеральным законом от 1 мая </w:t>
            </w:r>
            <w:r>
              <w:rPr>
                <w:sz w:val="26"/>
              </w:rPr>
              <w:t>2016 г</w:t>
            </w:r>
            <w:r>
              <w:rPr>
                <w:sz w:val="26"/>
              </w:rPr>
              <w:t xml:space="preserve">. № 119-ФЗ </w:t>
            </w:r>
            <w:r>
              <w:rPr>
                <w:sz w:val="26"/>
              </w:rPr>
              <w:t>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Федерации» из земель, находящихся в государственной или муниципальной собственности, расположенных на территории Лазовского муниципального округа Приморского края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Образование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19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Прием заявлений и постановка на учет</w:t>
            </w:r>
            <w:r>
              <w:rPr>
                <w:color w:val="000000"/>
                <w:sz w:val="26"/>
              </w:rPr>
              <w:t xml:space="preserve"> детей</w:t>
            </w:r>
            <w:r>
              <w:rPr>
                <w:color w:val="000000"/>
                <w:sz w:val="26"/>
              </w:rPr>
              <w:t xml:space="preserve"> в целях зачисления в муниципальные образовательные организации</w:t>
            </w:r>
            <w:r>
              <w:rPr>
                <w:color w:val="000000"/>
                <w:sz w:val="26"/>
              </w:rPr>
              <w:t xml:space="preserve"> Лазовского муниципального округа</w:t>
            </w:r>
            <w:r>
              <w:rPr>
                <w:color w:val="000000"/>
                <w:sz w:val="26"/>
              </w:rPr>
              <w:t xml:space="preserve">, реализующие основные общеобразовательные программы дошкольного образования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</w:t>
            </w:r>
            <w:r>
              <w:rPr>
                <w:color w:val="000000"/>
                <w:sz w:val="26"/>
              </w:rPr>
              <w:t xml:space="preserve"> администрации </w:t>
            </w:r>
            <w:r>
              <w:rPr>
                <w:color w:val="000000"/>
                <w:sz w:val="26"/>
              </w:rPr>
              <w:t xml:space="preserve"> Лазовского муниципального ок</w:t>
            </w:r>
            <w:r>
              <w:rPr>
                <w:color w:val="000000"/>
                <w:sz w:val="26"/>
              </w:rPr>
              <w:t>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об организации общедоступного и бесплатного дошкольного, начального общего, осно</w:t>
            </w:r>
            <w:r>
              <w:rPr>
                <w:color w:val="000000"/>
                <w:sz w:val="26"/>
              </w:rPr>
              <w:t>вного общего, среднего</w:t>
            </w:r>
            <w:r>
              <w:rPr>
                <w:color w:val="000000"/>
                <w:sz w:val="26"/>
              </w:rPr>
              <w:t xml:space="preserve"> общего образования, а также дополнительного образования в общеобразовательных </w:t>
            </w:r>
            <w:r>
              <w:rPr>
                <w:color w:val="000000"/>
                <w:sz w:val="26"/>
              </w:rPr>
              <w:t>организациях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 текущей успеваемости учащегося в муниципал</w:t>
            </w:r>
            <w:r>
              <w:rPr>
                <w:color w:val="000000"/>
                <w:sz w:val="26"/>
              </w:rPr>
              <w:t>ьном образовательной организации ,</w:t>
            </w:r>
            <w:r>
              <w:rPr>
                <w:color w:val="000000"/>
                <w:sz w:val="26"/>
              </w:rPr>
              <w:t xml:space="preserve"> ведение </w:t>
            </w:r>
            <w:r>
              <w:rPr>
                <w:color w:val="000000"/>
                <w:sz w:val="26"/>
              </w:rPr>
              <w:t xml:space="preserve">электронного дневника  </w:t>
            </w:r>
            <w:r>
              <w:rPr>
                <w:color w:val="000000"/>
                <w:sz w:val="26"/>
              </w:rPr>
              <w:t xml:space="preserve"> и </w:t>
            </w:r>
            <w:r>
              <w:rPr>
                <w:color w:val="000000"/>
                <w:sz w:val="26"/>
              </w:rPr>
              <w:t xml:space="preserve"> электронного </w:t>
            </w:r>
            <w:r>
              <w:rPr>
                <w:color w:val="000000"/>
                <w:sz w:val="26"/>
              </w:rPr>
              <w:t xml:space="preserve"> журнала успеваемости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об образовательных программах и учебных планах, рабочих программах  учебных курсов, предметах, дисциплинах (модулях), годовых календарных учебных графиках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</w:t>
            </w:r>
            <w:r>
              <w:rPr>
                <w:color w:val="000000"/>
                <w:sz w:val="26"/>
              </w:rPr>
              <w:t>ую образовательную организацию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общедоступного и бесплатного начального общего, осно</w:t>
            </w:r>
            <w:r>
              <w:rPr>
                <w:color w:val="000000"/>
                <w:sz w:val="26"/>
              </w:rPr>
              <w:t xml:space="preserve">вного общего, среднего </w:t>
            </w:r>
            <w:r>
              <w:rPr>
                <w:color w:val="000000"/>
                <w:sz w:val="26"/>
              </w:rPr>
              <w:t xml:space="preserve"> общего образования по основным образовательным программ</w:t>
            </w:r>
            <w:r>
              <w:rPr>
                <w:color w:val="000000"/>
                <w:sz w:val="26"/>
              </w:rPr>
              <w:t xml:space="preserve">ам образовательными организациями </w:t>
            </w:r>
            <w:r>
              <w:rPr>
                <w:color w:val="000000"/>
                <w:sz w:val="26"/>
              </w:rPr>
              <w:t xml:space="preserve">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25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Организация отдыха детей в летнее каникулярное время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Осуществление управлением образования администрации Лазовского муниципального округа переданных государственных полномочий по оказанию государственной услуги по назначению и выплате  компенсации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Прием в муницип</w:t>
            </w:r>
            <w:r>
              <w:rPr>
                <w:color w:val="000000"/>
                <w:sz w:val="26"/>
              </w:rPr>
              <w:t>альные образовательные организации Лазовского муниципального округа , реализующие дополнительные общеобразовательные программы , а также программы спортивной подготовки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частичной компенсации родителям (законным представителям) детей , проживающих на территории Лазовского муниципального округа, стоимости путевки в организациях отдыха и оздоровления детей, расположенных на территории Российской Федерации.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Управление образования администрации 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Прием заявлений и зачисление детей в </w:t>
            </w:r>
            <w:r>
              <w:rPr>
                <w:color w:val="000000"/>
                <w:sz w:val="26"/>
              </w:rPr>
              <w:t>муниципальное</w:t>
            </w:r>
            <w:r>
              <w:rPr>
                <w:color w:val="000000"/>
                <w:sz w:val="26"/>
              </w:rPr>
              <w:t xml:space="preserve"> бюджетное </w:t>
            </w:r>
            <w:r>
              <w:rPr>
                <w:color w:val="000000"/>
                <w:sz w:val="26"/>
              </w:rPr>
              <w:t xml:space="preserve"> </w:t>
            </w:r>
            <w:r>
              <w:rPr>
                <w:color w:val="000000"/>
                <w:sz w:val="26"/>
              </w:rPr>
              <w:t>учреждение д</w:t>
            </w:r>
            <w:r>
              <w:rPr>
                <w:color w:val="000000"/>
                <w:sz w:val="26"/>
              </w:rPr>
              <w:t xml:space="preserve">ополнительного образования </w:t>
            </w:r>
            <w:r>
              <w:rPr>
                <w:color w:val="000000"/>
                <w:sz w:val="26"/>
              </w:rPr>
              <w:t xml:space="preserve"> «Детская школа искусств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  <w:r>
              <w:rPr>
                <w:color w:val="000000"/>
                <w:sz w:val="26"/>
              </w:rPr>
              <w:t xml:space="preserve"> Приморского края»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МКУ « Центр культуры, спорта, туризма и молодежной политики»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29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об образовательных программах и учебных планах, рабочих программах учебных курсов, предметах дисциплинах  (модулях) , годовых календарных учебных графиках</w:t>
            </w:r>
            <w:r>
              <w:rPr>
                <w:color w:val="000000"/>
                <w:sz w:val="26"/>
              </w:rPr>
              <w:t xml:space="preserve"> в муниципальном </w:t>
            </w:r>
            <w:r>
              <w:rPr>
                <w:color w:val="000000"/>
                <w:sz w:val="26"/>
              </w:rPr>
              <w:t xml:space="preserve">бюджетном </w:t>
            </w:r>
            <w:r>
              <w:rPr>
                <w:color w:val="000000"/>
                <w:sz w:val="26"/>
              </w:rPr>
              <w:t xml:space="preserve"> учреждении допол</w:t>
            </w:r>
            <w:r>
              <w:rPr>
                <w:color w:val="000000"/>
                <w:sz w:val="26"/>
              </w:rPr>
              <w:t xml:space="preserve">нительного образования </w:t>
            </w:r>
            <w:r>
              <w:rPr>
                <w:color w:val="000000"/>
                <w:sz w:val="26"/>
              </w:rPr>
              <w:t xml:space="preserve"> «Детская школа искусств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  <w:r>
              <w:rPr>
                <w:color w:val="000000"/>
                <w:sz w:val="26"/>
              </w:rPr>
              <w:t xml:space="preserve"> Приморского края»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МКУ « Центр культуры, спорта, туризма и молодежной политики»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Социальное обслуживание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30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Признание граждан малоимущими в целях принятия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164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малоимущим гражданам, проживающим в муниципальном образовании и нуждающимся в улучшении жилищных условий, жилых помещений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 xml:space="preserve"> </w:t>
            </w:r>
            <w:r>
              <w:rPr>
                <w:b w:val="1"/>
                <w:color w:val="000000"/>
                <w:sz w:val="26"/>
              </w:rPr>
              <w:t>Строительство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разрешений на строительство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разрешения на ввод объекта</w:t>
            </w:r>
            <w:r>
              <w:rPr>
                <w:color w:val="000000"/>
                <w:sz w:val="26"/>
              </w:rPr>
              <w:t xml:space="preserve"> в эксплуатацию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градостроительных планов земельных участков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35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Выдача разрешений на установку </w:t>
            </w:r>
            <w:r>
              <w:rPr>
                <w:color w:val="000000"/>
                <w:sz w:val="26"/>
              </w:rPr>
              <w:t>и эксплуатацию рекламных конструкций на территории Лазовского муниципального округа, аннулирование таких разрешений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разрешения ( ордера) на проведение земляных работ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color w:val="000000"/>
                <w:sz w:val="26"/>
              </w:rPr>
              <w:t xml:space="preserve">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both"/>
              <w:rPr>
                <w:color w:val="000000"/>
                <w:sz w:val="26"/>
              </w:rPr>
            </w:pPr>
            <w:r>
              <w:rPr>
                <w:sz w:val="26"/>
              </w:rPr>
              <w:t xml:space="preserve">Направление </w:t>
            </w:r>
            <w:r>
              <w:rPr>
                <w:sz w:val="26"/>
              </w:rPr>
              <w:t xml:space="preserve"> Уведомления о соответствии (несоответствии) построенных или реконструированных объе</w:t>
            </w:r>
            <w:r>
              <w:rPr>
                <w:sz w:val="26"/>
              </w:rPr>
              <w:t>кта</w:t>
            </w:r>
            <w:r>
              <w:rPr>
                <w:sz w:val="26"/>
              </w:rPr>
              <w:t xml:space="preserve">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39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Предоставление сведений, содержащихся в автоматизированной информационной системе обеспечения градостроительной деятельности (ИСОГД)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40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Принятие решения об утверждении документации по планировке территории (проекта планировки территории и (или) проекта межевания территории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</w:t>
            </w:r>
            <w:r>
              <w:rPr>
                <w:sz w:val="26"/>
              </w:rPr>
              <w:t xml:space="preserve">инятие решения о подготовке документации по планировке территории (проекта планировки территории и (или) проекта межевания </w:t>
            </w:r>
            <w:r>
              <w:rPr>
                <w:sz w:val="26"/>
              </w:rPr>
              <w:t xml:space="preserve"> территории) на основании предложений физических или юридических лиц о подготовке документации по планировке территории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45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Выдача, закрытие разрешения на снос зеленых насаждений для целей строительства, реконструкции объекта капитального строительства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Присвоение адресов объектам адресации, изменение, аннулирование адресов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Согласование проекта рекультивации земель,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подлежит государственной экспертизе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</w:t>
            </w:r>
            <w:r>
              <w:rPr>
                <w:color w:val="000000"/>
                <w:sz w:val="26"/>
              </w:rPr>
              <w:t>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Изменение видов разрешенного использования земельных участков и (или) объектов капитального строительства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Жилищно-коммунальное хозяйство,</w:t>
            </w:r>
            <w:r>
              <w:rPr>
                <w:b w:val="1"/>
                <w:color w:val="000000"/>
                <w:sz w:val="26"/>
              </w:rPr>
              <w:t xml:space="preserve">  </w:t>
            </w:r>
            <w:r>
              <w:rPr>
                <w:b w:val="1"/>
                <w:color w:val="000000"/>
                <w:sz w:val="26"/>
              </w:rPr>
              <w:t>и</w:t>
            </w:r>
            <w:r>
              <w:rPr>
                <w:b w:val="1"/>
                <w:color w:val="000000"/>
                <w:sz w:val="26"/>
              </w:rPr>
              <w:t>мущественный комплекс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49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50</w:t>
            </w:r>
            <w:r>
              <w:rPr>
                <w:color w:val="000000"/>
                <w:sz w:val="26"/>
              </w:rPr>
              <w:t xml:space="preserve">           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Предоставление имущества, находящегося в муниципальной собственности, за исключением земельных участков, в аренду (безвозмездное пользование)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сведений о ранее приватизированном имуществе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Приватизация жилых помещений муниципального жилищного фонда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  <w:p w14:paraId="C6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справок об участии в приватизации жилых помещений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Заключение или расторжение договоров социального найма муниципального жилищного фонда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55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разрешения на обмен жилыми помещениями муниципального жилищного фонда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Лазовского муниципального </w:t>
            </w:r>
            <w:r>
              <w:rPr>
                <w:color w:val="000000"/>
                <w:sz w:val="26"/>
              </w:rPr>
              <w:t>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Согласование проведения переустройства и ( или) перепланировки жилого помещения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59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Администрация Лазовского муниципал</w:t>
            </w:r>
            <w:r>
              <w:rPr>
                <w:color w:val="000000"/>
                <w:sz w:val="26"/>
              </w:rPr>
              <w:t>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60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Признание в установленном порядке жилых помещений муниципального жилищного фонда непригодными для проживания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При</w:t>
            </w:r>
            <w:r>
              <w:rPr>
                <w:color w:val="000000"/>
                <w:sz w:val="26"/>
              </w:rPr>
              <w:t>знание граждан малоимущими в целях принятия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информации из реестра муниципального имущества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63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специализированного жилого помещения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64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Администрация 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ind/>
              <w:jc w:val="right"/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Культура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65</w:t>
            </w:r>
            <w:r>
              <w:rPr>
                <w:color w:val="000000"/>
                <w:sz w:val="26"/>
              </w:rPr>
              <w:t xml:space="preserve">    </w:t>
            </w:r>
            <w:r>
              <w:rPr>
                <w:color w:val="000000"/>
                <w:sz w:val="26"/>
              </w:rPr>
              <w:t xml:space="preserve">                                     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доступа к изданиям</w:t>
            </w:r>
            <w:r>
              <w:rPr>
                <w:color w:val="000000"/>
                <w:sz w:val="26"/>
              </w:rPr>
              <w:t xml:space="preserve">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МКУ « Центр культуры, спорта, туризма и молодежной политики»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     </w:t>
            </w:r>
            <w:r>
              <w:rPr>
                <w:color w:val="000000"/>
                <w:sz w:val="26"/>
              </w:rPr>
              <w:t>66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МКУ « Центр культуры, спорта, туризма и молодежной политики»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 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 xml:space="preserve">Торговля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ind/>
              <w:jc w:val="right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</w:t>
            </w:r>
            <w:r>
              <w:rPr>
                <w:color w:val="000000"/>
                <w:sz w:val="26"/>
              </w:rPr>
              <w:t>67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Выдача разрешений на право организации розничного рынка</w:t>
            </w:r>
            <w:r>
              <w:rPr>
                <w:color w:val="000000"/>
                <w:sz w:val="26"/>
              </w:rPr>
              <w:t xml:space="preserve"> на территории Лазовского муниципального округа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</w:t>
            </w:r>
            <w:r>
              <w:rPr>
                <w:color w:val="000000"/>
                <w:sz w:val="26"/>
              </w:rPr>
              <w:t xml:space="preserve">   </w:t>
            </w:r>
            <w:r>
              <w:rPr>
                <w:color w:val="000000"/>
                <w:sz w:val="26"/>
              </w:rPr>
              <w:t xml:space="preserve">        68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Оказание консультативной и информационной поддержки субъектам малого и среднего предпринимательства 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Администрация Лазовского муниципального района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</w:t>
            </w:r>
            <w:r>
              <w:rPr>
                <w:color w:val="000000"/>
                <w:sz w:val="26"/>
              </w:rPr>
              <w:t xml:space="preserve">    69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Оказание информационной и консультативной помощи гражданам и юридическим лицам по вопросам развития сельскохозяйственного производства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 </w:t>
            </w:r>
            <w:r>
              <w:rPr>
                <w:color w:val="000000"/>
                <w:sz w:val="26"/>
              </w:rPr>
              <w:t xml:space="preserve">   </w:t>
            </w:r>
            <w:r>
              <w:rPr>
                <w:color w:val="000000"/>
                <w:sz w:val="26"/>
              </w:rPr>
              <w:t>70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Предоставление поддержки субъектам малого и среднего предпринимательства в рамках реализации муниципальных программ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Создание условий для расширения рынка сельскохозяйственной продукции, сырья и продовольствия, содействия развитию малого и среднего предпринимательства на территории Лазовского муниципального округа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rPr>
                <w:color w:val="000000"/>
                <w:sz w:val="26"/>
              </w:rPr>
            </w:pP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ind/>
              <w:jc w:val="center"/>
              <w:rPr>
                <w:b w:val="1"/>
                <w:color w:val="000000"/>
                <w:sz w:val="26"/>
              </w:rPr>
            </w:pPr>
            <w:r>
              <w:rPr>
                <w:b w:val="1"/>
                <w:color w:val="000000"/>
                <w:sz w:val="26"/>
              </w:rPr>
              <w:t>Охрана окружающей среды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ind/>
              <w:jc w:val="center"/>
              <w:rPr>
                <w:color w:val="000000"/>
                <w:sz w:val="26"/>
              </w:rPr>
            </w:pP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 </w:t>
            </w:r>
            <w:r>
              <w:rPr>
                <w:color w:val="000000"/>
                <w:sz w:val="26"/>
              </w:rPr>
              <w:t xml:space="preserve">  </w:t>
            </w:r>
            <w:r>
              <w:rPr>
                <w:color w:val="000000"/>
                <w:sz w:val="26"/>
              </w:rPr>
              <w:t>71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Осуществление государственной экспертизы условий труда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  <w:tr>
        <w:trPr>
          <w:trHeight w:hRule="atLeast" w:val="180"/>
        </w:trPr>
        <w:tc>
          <w:tcPr>
            <w:tcW w:type="dxa" w:w="154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b w:val="1"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                                                                          </w:t>
            </w:r>
            <w:r>
              <w:rPr>
                <w:b w:val="1"/>
                <w:color w:val="000000"/>
                <w:sz w:val="26"/>
              </w:rPr>
              <w:t>Авиация</w:t>
            </w:r>
          </w:p>
        </w:tc>
      </w:tr>
      <w:tr>
        <w:trPr>
          <w:trHeight w:hRule="atLeast" w:val="180"/>
        </w:trPr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       72</w:t>
            </w:r>
          </w:p>
        </w:tc>
        <w:tc>
          <w:tcPr>
            <w:tcW w:type="dxa" w:w="9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>Выдача разрешений на выполнение авиационных работ, парашютных прыжков, демонстрационных полетов возд</w:t>
            </w:r>
            <w:r>
              <w:rPr>
                <w:sz w:val="26"/>
              </w:rPr>
              <w:t>ушных судов, полетов беспилотных</w:t>
            </w:r>
            <w:r>
              <w:rPr>
                <w:sz w:val="26"/>
              </w:rPr>
              <w:t xml:space="preserve"> летательных аппаратов, подъема привязных аэростатов над территорией Лазовского муниципального округа Приморского края, посадку (взлет) на площадки, расположенные в границах Лазовского муниципального округа, сведения о которых не опубликованы в документах аэронавигационной информации</w:t>
            </w:r>
          </w:p>
        </w:tc>
        <w:tc>
          <w:tcPr>
            <w:tcW w:type="dxa" w:w="5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ind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Администрация </w:t>
            </w:r>
            <w:r>
              <w:rPr>
                <w:color w:val="000000"/>
                <w:sz w:val="26"/>
              </w:rPr>
              <w:t>Лазовского муниципального округа</w:t>
            </w:r>
          </w:p>
        </w:tc>
      </w:tr>
    </w:tbl>
    <w:p w14:paraId="10010000">
      <w:pPr>
        <w:rPr>
          <w:color w:val="000000"/>
          <w:sz w:val="26"/>
        </w:rPr>
      </w:pPr>
    </w:p>
    <w:p w14:paraId="11010000">
      <w:pPr>
        <w:ind/>
        <w:jc w:val="right"/>
        <w:rPr>
          <w:color w:val="000000"/>
          <w:sz w:val="26"/>
        </w:rPr>
      </w:pPr>
    </w:p>
    <w:p w14:paraId="12010000">
      <w:pPr>
        <w:ind/>
        <w:jc w:val="center"/>
        <w:rPr>
          <w:color w:val="000000"/>
          <w:sz w:val="26"/>
        </w:rPr>
      </w:pPr>
    </w:p>
    <w:p w14:paraId="13010000">
      <w:pPr>
        <w:pStyle w:val="Style_2"/>
        <w:rPr>
          <w:b w:val="1"/>
          <w:color w:val="000000"/>
          <w:sz w:val="26"/>
        </w:rPr>
      </w:pPr>
    </w:p>
    <w:p w14:paraId="14010000">
      <w:pPr>
        <w:pStyle w:val="Style_2"/>
        <w:rPr>
          <w:b w:val="1"/>
          <w:color w:val="000000"/>
          <w:sz w:val="26"/>
        </w:rPr>
      </w:pPr>
    </w:p>
    <w:p w14:paraId="15010000">
      <w:pPr>
        <w:pStyle w:val="Style_2"/>
        <w:rPr>
          <w:b w:val="1"/>
          <w:color w:val="000000"/>
          <w:sz w:val="26"/>
        </w:rPr>
      </w:pPr>
    </w:p>
    <w:sectPr>
      <w:pgSz w:h="11906" w:orient="landscape" w:w="16838"/>
      <w:pgMar w:bottom="1418" w:footer="720" w:gutter="0" w:header="720" w:left="851" w:right="28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2" w:type="paragraph">
    <w:name w:val="Normal (Web)"/>
    <w:basedOn w:val="Style_3"/>
    <w:link w:val="Style_2_ch"/>
    <w:pPr>
      <w:spacing w:afterAutospacing="on" w:beforeAutospacing="on"/>
      <w:ind/>
    </w:pPr>
    <w:rPr>
      <w:sz w:val="18"/>
    </w:rPr>
  </w:style>
  <w:style w:styleId="Style_2_ch" w:type="character">
    <w:name w:val="Normal (Web)"/>
    <w:basedOn w:val="Style_3_ch"/>
    <w:link w:val="Style_2"/>
    <w:rPr>
      <w:sz w:val="1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3"/>
    <w:link w:val="Style_9_ch"/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List Paragraph"/>
    <w:basedOn w:val="Style_3"/>
    <w:link w:val="Style_1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2_ch" w:type="character">
    <w:name w:val="List Paragraph"/>
    <w:basedOn w:val="Style_3_ch"/>
    <w:link w:val="Style_12"/>
    <w:rPr>
      <w:rFonts w:ascii="Calibri" w:hAnsi="Calibri"/>
      <w:sz w:val="22"/>
    </w:rPr>
  </w:style>
  <w:style w:styleId="Style_13" w:type="paragraph">
    <w:name w:val="heading 1"/>
    <w:basedOn w:val="Style_3"/>
    <w:next w:val="Style_3"/>
    <w:link w:val="Style_13_ch"/>
    <w:uiPriority w:val="9"/>
    <w:qFormat/>
    <w:pPr>
      <w:keepNext w:val="1"/>
      <w:ind/>
      <w:jc w:val="center"/>
      <w:outlineLvl w:val="0"/>
    </w:pPr>
    <w:rPr>
      <w:b w:val="1"/>
      <w:sz w:val="44"/>
    </w:rPr>
  </w:style>
  <w:style w:styleId="Style_13_ch" w:type="character">
    <w:name w:val="heading 1"/>
    <w:basedOn w:val="Style_3_ch"/>
    <w:link w:val="Style_13"/>
    <w:rPr>
      <w:b w:val="1"/>
      <w:sz w:val="4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ody Text"/>
    <w:basedOn w:val="Style_3"/>
    <w:link w:val="Style_21_ch"/>
    <w:rPr>
      <w:sz w:val="28"/>
    </w:rPr>
  </w:style>
  <w:style w:styleId="Style_21_ch" w:type="character">
    <w:name w:val="Body Text"/>
    <w:basedOn w:val="Style_3_ch"/>
    <w:link w:val="Style_21"/>
    <w:rPr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p"/>
    <w:basedOn w:val="Style_3"/>
    <w:link w:val="Style_23_ch"/>
    <w:pPr>
      <w:spacing w:afterAutospacing="on" w:beforeAutospacing="on"/>
      <w:ind/>
    </w:pPr>
    <w:rPr>
      <w:sz w:val="24"/>
    </w:rPr>
  </w:style>
  <w:style w:styleId="Style_23_ch" w:type="character">
    <w:name w:val="p"/>
    <w:basedOn w:val="Style_3_ch"/>
    <w:link w:val="Style_23"/>
    <w:rPr>
      <w:sz w:val="24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basedOn w:val="Style_3"/>
    <w:next w:val="Style_3"/>
    <w:link w:val="Style_27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27_ch" w:type="character">
    <w:name w:val="heading 2"/>
    <w:basedOn w:val="Style_3_ch"/>
    <w:link w:val="Style_27"/>
    <w:rPr>
      <w:b w:val="1"/>
      <w:sz w:val="28"/>
    </w:rPr>
  </w:style>
  <w:style w:styleId="Style_28" w:type="paragraph">
    <w:name w:val="ConsPlusTitle"/>
    <w:link w:val="Style_28_ch"/>
    <w:pPr>
      <w:widowControl w:val="0"/>
      <w:ind/>
    </w:pPr>
    <w:rPr>
      <w:b w:val="1"/>
      <w:sz w:val="24"/>
    </w:rPr>
  </w:style>
  <w:style w:styleId="Style_28_ch" w:type="character">
    <w:name w:val="ConsPlusTitle"/>
    <w:link w:val="Style_28"/>
    <w:rPr>
      <w:b w:val="1"/>
      <w:sz w:val="24"/>
    </w:rPr>
  </w:style>
  <w:style w:styleId="Style_29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2023-07-26T23:42:37Z</dcterms:modified>
</cp:coreProperties>
</file>