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5687"/>
        <w:jc w:val="left"/>
        <w:rPr>
          <w:sz w:val="20"/>
        </w:rPr>
      </w:pPr>
      <w:r>
        <w:rPr>
          <w:sz w:val="20"/>
        </w:rPr>
        <w:drawing>
          <wp:inline>
            <wp:extent cx="463934" cy="5772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63934" cy="577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spacing w:before="214"/>
        <w:ind w:firstLine="0" w:left="855"/>
      </w:pPr>
      <w:bookmarkStart w:id="1" w:name="АДМИНИСТРАЦИЯ"/>
      <w:bookmarkEnd w:id="1"/>
      <w:r>
        <w:rPr>
          <w:spacing w:val="-2"/>
        </w:rPr>
        <w:t>АДМИНИСТРАЦИЯ</w:t>
      </w:r>
    </w:p>
    <w:p w14:paraId="03000000">
      <w:pPr>
        <w:spacing w:before="149"/>
        <w:ind w:firstLine="0" w:left="853" w:righ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ЛАЗОВСКОГО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6"/>
        </w:rPr>
        <w:t>МУНИЦИПАЛЬНОГО</w:t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2"/>
          <w:sz w:val="24"/>
        </w:rPr>
        <w:t>ОКРУГА ПРИМОРСКОГО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4"/>
          <w:sz w:val="24"/>
        </w:rPr>
        <w:t>КРАЯ</w:t>
      </w:r>
    </w:p>
    <w:p w14:paraId="04000000">
      <w:pPr>
        <w:pStyle w:val="Style_1"/>
        <w:spacing w:before="80"/>
        <w:ind w:firstLine="0" w:left="0"/>
        <w:jc w:val="left"/>
        <w:rPr>
          <w:b w:val="1"/>
          <w:sz w:val="20"/>
        </w:rPr>
      </w:pPr>
      <w:r>
        <w:rPr>
          <w:b w:val="1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785494</wp:posOffset>
                </wp:positionH>
                <wp:positionV relativeFrom="paragraph">
                  <wp:posOffset>212261</wp:posOffset>
                </wp:positionV>
                <wp:extent cx="6174740" cy="1270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474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17473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pStyle w:val="Style_1"/>
        <w:spacing w:before="122"/>
        <w:ind w:firstLine="0" w:left="0"/>
        <w:jc w:val="left"/>
        <w:rPr>
          <w:b w:val="1"/>
        </w:rPr>
      </w:pPr>
    </w:p>
    <w:p w14:paraId="06000000">
      <w:pPr>
        <w:pStyle w:val="Style_2"/>
      </w:pPr>
      <w:bookmarkStart w:id="2" w:name="ПОСТАНОВЛЕНИЕ"/>
      <w:bookmarkEnd w:id="2"/>
      <w:r>
        <w:rPr>
          <w:spacing w:val="-2"/>
        </w:rPr>
        <w:t>ПОСТАНОВЛЕНИЕ</w:t>
      </w:r>
    </w:p>
    <w:p w14:paraId="07000000">
      <w:pPr>
        <w:pStyle w:val="Style_1"/>
        <w:spacing w:before="24"/>
        <w:ind w:firstLine="0" w:left="0"/>
        <w:jc w:val="left"/>
        <w:rPr>
          <w:b w:val="1"/>
          <w:sz w:val="26"/>
        </w:rPr>
      </w:pPr>
    </w:p>
    <w:p w14:paraId="08000000">
      <w:pPr>
        <w:tabs>
          <w:tab w:leader="none" w:pos="5158" w:val="left"/>
          <w:tab w:leader="none" w:pos="9630" w:val="left"/>
        </w:tabs>
        <w:spacing w:before="0"/>
        <w:ind w:firstLine="0" w:left="856" w:right="0"/>
        <w:jc w:val="center"/>
        <w:rPr>
          <w:b w:val="1"/>
          <w:sz w:val="26"/>
        </w:rPr>
      </w:pPr>
      <w:r>
        <w:rPr>
          <w:spacing w:val="-2"/>
          <w:sz w:val="26"/>
        </w:rPr>
        <w:t>16.12.2024г.</w:t>
      </w:r>
      <w:r>
        <w:rPr>
          <w:sz w:val="26"/>
        </w:rPr>
        <w:tab/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Лазо</w:t>
      </w:r>
      <w:r>
        <w:rPr>
          <w:b w:val="0"/>
          <w:sz w:val="26"/>
        </w:rPr>
        <w:tab/>
      </w:r>
      <w:r>
        <w:rPr>
          <w:b w:val="0"/>
          <w:sz w:val="26"/>
        </w:rPr>
        <w:t>№</w:t>
      </w:r>
      <w:r>
        <w:rPr>
          <w:b w:val="0"/>
          <w:spacing w:val="-3"/>
          <w:sz w:val="26"/>
        </w:rPr>
        <w:t xml:space="preserve"> </w:t>
      </w:r>
      <w:r>
        <w:rPr>
          <w:b w:val="0"/>
          <w:spacing w:val="-3"/>
          <w:sz w:val="26"/>
        </w:rPr>
        <w:t>942</w:t>
      </w:r>
    </w:p>
    <w:p w14:paraId="09000000">
      <w:pPr>
        <w:pStyle w:val="Style_1"/>
        <w:ind w:firstLine="0" w:left="0"/>
        <w:jc w:val="left"/>
        <w:rPr>
          <w:b w:val="1"/>
          <w:sz w:val="26"/>
        </w:rPr>
      </w:pPr>
    </w:p>
    <w:p w14:paraId="0A000000">
      <w:pPr>
        <w:pStyle w:val="Style_2"/>
        <w:spacing w:line="276" w:lineRule="auto"/>
        <w:ind w:firstLine="0" w:left="1063" w:right="215"/>
      </w:pPr>
      <w:r>
        <w:t>Об утверждении Программы профилактики рисков причинения вреда (ущерба) охраняемым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 2025 год</w:t>
      </w:r>
    </w:p>
    <w:p w14:paraId="0B000000">
      <w:pPr>
        <w:pStyle w:val="Style_1"/>
        <w:ind w:firstLine="0" w:left="0"/>
        <w:jc w:val="left"/>
        <w:rPr>
          <w:b w:val="1"/>
          <w:sz w:val="26"/>
        </w:rPr>
      </w:pPr>
    </w:p>
    <w:p w14:paraId="0C000000">
      <w:pPr>
        <w:pStyle w:val="Style_1"/>
        <w:spacing w:before="10"/>
        <w:ind w:firstLine="0" w:left="0"/>
        <w:jc w:val="left"/>
        <w:rPr>
          <w:b w:val="1"/>
          <w:sz w:val="26"/>
        </w:rPr>
      </w:pPr>
    </w:p>
    <w:p w14:paraId="0D000000">
      <w:pPr>
        <w:spacing w:before="1" w:line="252" w:lineRule="auto"/>
        <w:ind w:firstLine="0" w:left="1136" w:right="0"/>
        <w:jc w:val="both"/>
        <w:rPr>
          <w:sz w:val="26"/>
        </w:rPr>
      </w:pPr>
      <w:r>
        <w:rPr>
          <w:sz w:val="26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Думы Лазовского муниципального округа от 31.01.2024 г. № 466-МПА «Положение и муниципальном земельном контроле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Лазовского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6"/>
        </w:rPr>
        <w:t>руководствуясь Уставом</w:t>
      </w:r>
      <w:r>
        <w:rPr>
          <w:spacing w:val="-7"/>
          <w:sz w:val="26"/>
        </w:rPr>
        <w:t xml:space="preserve"> </w:t>
      </w:r>
      <w:r>
        <w:rPr>
          <w:sz w:val="26"/>
        </w:rPr>
        <w:t>Лазовского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-7"/>
          <w:sz w:val="26"/>
        </w:rPr>
        <w:t xml:space="preserve"> </w:t>
      </w:r>
      <w:r>
        <w:rPr>
          <w:sz w:val="26"/>
        </w:rPr>
        <w:t>Лазовского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муниципального </w:t>
      </w:r>
      <w:r>
        <w:rPr>
          <w:spacing w:val="-2"/>
          <w:sz w:val="26"/>
        </w:rPr>
        <w:t>округа</w:t>
      </w:r>
    </w:p>
    <w:p w14:paraId="0E000000">
      <w:pPr>
        <w:pStyle w:val="Style_1"/>
        <w:spacing w:before="29"/>
        <w:ind w:firstLine="0" w:left="0"/>
        <w:jc w:val="left"/>
        <w:rPr>
          <w:sz w:val="26"/>
        </w:rPr>
      </w:pPr>
    </w:p>
    <w:p w14:paraId="0F000000">
      <w:pPr>
        <w:spacing w:before="0"/>
        <w:ind w:firstLine="0" w:left="1136" w:right="0"/>
        <w:jc w:val="left"/>
        <w:rPr>
          <w:sz w:val="26"/>
        </w:rPr>
      </w:pPr>
      <w:r>
        <w:rPr>
          <w:spacing w:val="-2"/>
          <w:sz w:val="26"/>
        </w:rPr>
        <w:t>ПОСТАНОВЛЯЕТ:</w:t>
      </w:r>
    </w:p>
    <w:p w14:paraId="10000000">
      <w:pPr>
        <w:spacing w:before="0" w:line="276" w:lineRule="auto"/>
        <w:ind w:firstLine="0" w:left="1134" w:right="0"/>
        <w:jc w:val="left"/>
        <w:rPr>
          <w:sz w:val="26"/>
        </w:rPr>
      </w:pPr>
    </w:p>
    <w:p w14:paraId="11000000">
      <w:pPr>
        <w:numPr>
          <w:numId w:val="1"/>
        </w:numPr>
        <w:spacing w:before="0" w:line="276" w:lineRule="auto"/>
        <w:ind w:firstLine="0" w:left="1134" w:right="0"/>
        <w:jc w:val="both"/>
        <w:rPr>
          <w:sz w:val="26"/>
        </w:rPr>
      </w:pPr>
      <w:r>
        <w:rPr>
          <w:sz w:val="26"/>
        </w:rPr>
        <w:t>Утвердить прилагаемую Программу профилактики рисков причинения вреда (ущерба) охраняемым законом ценностям в сфере муниципального земельного контроля на 2025 год (далее – Программа).</w:t>
      </w:r>
    </w:p>
    <w:p w14:paraId="12000000">
      <w:pPr>
        <w:numPr>
          <w:numId w:val="1"/>
        </w:numPr>
        <w:spacing w:before="0" w:line="276" w:lineRule="auto"/>
        <w:ind w:firstLine="0" w:left="1134" w:right="0"/>
        <w:jc w:val="both"/>
        <w:rPr>
          <w:sz w:val="26"/>
        </w:rPr>
      </w:pPr>
      <w:r>
        <w:rPr>
          <w:sz w:val="26"/>
        </w:rPr>
        <w:t>Начальнику управления делами администрации Лазовского муниципального округа обеспечить опубликование (обнародование) настоящего постановления на официальном сайте администрации Лазовского муниципального округа.</w:t>
      </w:r>
    </w:p>
    <w:p w14:paraId="13000000">
      <w:pPr>
        <w:numPr>
          <w:numId w:val="1"/>
        </w:numPr>
        <w:spacing w:before="0" w:line="276" w:lineRule="auto"/>
        <w:ind w:firstLine="0" w:left="1134" w:right="0"/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и распространяет своё действие на правоотношения, возникающие с 01.01.2025 г.</w:t>
      </w:r>
    </w:p>
    <w:p w14:paraId="14000000">
      <w:pPr>
        <w:pStyle w:val="Style_1"/>
        <w:ind w:firstLine="0" w:left="0"/>
        <w:jc w:val="left"/>
        <w:rPr>
          <w:sz w:val="26"/>
        </w:rPr>
      </w:pPr>
    </w:p>
    <w:p w14:paraId="15000000">
      <w:pPr>
        <w:pStyle w:val="Style_1"/>
        <w:ind w:firstLine="0" w:left="0"/>
        <w:jc w:val="left"/>
        <w:rPr>
          <w:sz w:val="26"/>
        </w:rPr>
      </w:pPr>
    </w:p>
    <w:p w14:paraId="16000000">
      <w:pPr>
        <w:pStyle w:val="Style_1"/>
        <w:ind w:firstLine="0" w:left="0"/>
        <w:jc w:val="left"/>
        <w:rPr>
          <w:sz w:val="26"/>
        </w:rPr>
      </w:pPr>
    </w:p>
    <w:p w14:paraId="17000000">
      <w:pPr>
        <w:pStyle w:val="Style_1"/>
        <w:spacing w:before="142"/>
        <w:ind w:firstLine="0" w:left="0"/>
        <w:jc w:val="left"/>
        <w:rPr>
          <w:sz w:val="26"/>
        </w:rPr>
      </w:pPr>
    </w:p>
    <w:p w14:paraId="18000000">
      <w:pPr>
        <w:spacing w:before="0"/>
        <w:ind w:firstLine="0" w:left="1136" w:right="146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Лазовского</w:t>
      </w:r>
    </w:p>
    <w:p w14:paraId="19000000">
      <w:pPr>
        <w:tabs>
          <w:tab w:leader="none" w:pos="8508" w:val="left"/>
        </w:tabs>
        <w:spacing w:before="99"/>
        <w:ind w:firstLine="0" w:left="1136" w:right="0"/>
        <w:jc w:val="both"/>
        <w:rPr>
          <w:sz w:val="26"/>
        </w:rPr>
      </w:pPr>
      <w:r>
        <w:rPr>
          <w:sz w:val="26"/>
        </w:rPr>
        <w:t>муниципального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округа</w:t>
      </w:r>
      <w:r>
        <w:rPr>
          <w:sz w:val="26"/>
        </w:rPr>
        <w:tab/>
      </w:r>
      <w:r>
        <w:rPr>
          <w:sz w:val="26"/>
        </w:rPr>
        <w:t>Ю.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А. </w:t>
      </w:r>
      <w:r>
        <w:rPr>
          <w:spacing w:val="-2"/>
          <w:sz w:val="26"/>
        </w:rPr>
        <w:t>Мосальский</w:t>
      </w:r>
    </w:p>
    <w:p w14:paraId="1A000000">
      <w:pPr>
        <w:sectPr>
          <w:type w:val="continuous"/>
          <w:pgSz w:h="16840" w:orient="portrait" w:w="11910"/>
          <w:pgMar w:bottom="280" w:left="0" w:right="713" w:top="1040"/>
        </w:sectPr>
      </w:pPr>
    </w:p>
    <w:p w14:paraId="1B000000">
      <w:pPr>
        <w:pStyle w:val="Style_1"/>
        <w:spacing w:before="60"/>
        <w:ind w:firstLine="0" w:left="0"/>
        <w:jc w:val="left"/>
      </w:pPr>
    </w:p>
    <w:p w14:paraId="1C000000">
      <w:pPr>
        <w:pStyle w:val="Style_1"/>
        <w:ind w:firstLine="0" w:left="8408" w:right="430"/>
        <w:jc w:val="right"/>
      </w:pPr>
      <w:bookmarkStart w:id="3" w:name="Приложение"/>
      <w:bookmarkEnd w:id="3"/>
      <w:bookmarkStart w:id="4" w:name="к_постановлению_администрации_Лазовского"/>
      <w:bookmarkEnd w:id="4"/>
      <w:r>
        <w:rPr>
          <w:spacing w:val="-2"/>
        </w:rPr>
        <w:t>Приложение</w:t>
      </w:r>
    </w:p>
    <w:p w14:paraId="1D000000">
      <w:pPr>
        <w:pStyle w:val="Style_1"/>
        <w:ind w:firstLine="202" w:left="7146" w:right="456"/>
        <w:jc w:val="right"/>
      </w:pPr>
      <w:r>
        <w:t>к постановлению администрации Лазовского муниципального округа от</w:t>
      </w:r>
      <w:r>
        <w:rPr>
          <w:spacing w:val="40"/>
        </w:rPr>
        <w:t xml:space="preserve"> 16</w:t>
      </w:r>
      <w:r>
        <w:t>.12. 2024г.</w:t>
      </w:r>
      <w:r>
        <w:rPr>
          <w:spacing w:val="80"/>
        </w:rPr>
        <w:t xml:space="preserve"> </w:t>
      </w:r>
      <w:r>
        <w:t>№ 942</w:t>
      </w:r>
    </w:p>
    <w:p w14:paraId="1E000000">
      <w:pPr>
        <w:keepNext w:val="1"/>
        <w:widowControl w:val="1"/>
        <w:spacing w:after="120" w:before="240" w:line="168" w:lineRule="auto"/>
        <w:ind w:firstLine="0" w:left="850" w:righ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Программа профилактики рисков причинения вреда (ущерба) </w:t>
      </w:r>
    </w:p>
    <w:p w14:paraId="1F000000">
      <w:pPr>
        <w:keepNext w:val="1"/>
        <w:widowControl w:val="1"/>
        <w:spacing w:after="120" w:before="240" w:line="168" w:lineRule="auto"/>
        <w:ind w:firstLine="0" w:left="850" w:righ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охраняемым законом ценностям в сфере муниципального </w:t>
      </w:r>
    </w:p>
    <w:p w14:paraId="20000000">
      <w:pPr>
        <w:keepNext w:val="1"/>
        <w:widowControl w:val="1"/>
        <w:spacing w:after="120" w:before="240" w:line="168" w:lineRule="auto"/>
        <w:ind w:firstLine="0" w:left="850" w:righ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земельного контроля на 2025 год</w:t>
      </w:r>
    </w:p>
    <w:p w14:paraId="21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Паспорт программы профилактики рисков причинения вреда (ущерба) охраняемым законом ценностям в сфере муниципального земельного контроля на 2025 год</w:t>
      </w:r>
    </w:p>
    <w:p w14:paraId="22000000">
      <w:pPr>
        <w:widowControl w:val="1"/>
        <w:spacing w:after="0" w:before="0"/>
        <w:ind w:firstLine="720" w:left="0" w:right="0"/>
        <w:jc w:val="both"/>
      </w:pPr>
    </w:p>
    <w:tbl>
      <w:tblPr>
        <w:tblStyle w:val="Style_3"/>
        <w:tblW w:type="auto" w:w="0"/>
        <w:jc w:val="left"/>
        <w:tblLayout w:type="fixed"/>
      </w:tblPr>
      <w:tblGrid>
        <w:gridCol w:w="3061"/>
        <w:gridCol w:w="7143"/>
      </w:tblGrid>
      <w:tr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3000000">
            <w:pPr>
              <w:widowControl w:val="1"/>
              <w:spacing w:after="0" w:before="0"/>
              <w:ind w:firstLine="0" w:left="992" w:right="0"/>
              <w:jc w:val="left"/>
            </w:pPr>
            <w:r>
              <w:t>Наименование Программы</w:t>
            </w:r>
          </w:p>
        </w:tc>
        <w:tc>
          <w:tcPr>
            <w:tcW w:type="dxa" w:w="714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00000">
            <w:pPr>
              <w:widowControl w:val="1"/>
              <w:spacing w:after="0" w:before="0"/>
              <w:ind w:firstLine="0" w:left="0" w:right="0"/>
              <w:jc w:val="left"/>
            </w:pPr>
            <w:r>
              <w:t>Программа профилактики рисков причинения вреда (ущерба) охраняемым законом ценностям в сфере муниципального земельного контроля на 2025 год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widowControl w:val="1"/>
              <w:spacing w:after="0" w:before="0"/>
              <w:ind w:firstLine="0" w:left="0" w:right="0"/>
              <w:jc w:val="left"/>
            </w:pPr>
            <w:r>
              <w:t>Правовые основания разработки программы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Федеральный закон от 06.10.2003 N 131-ФЗ "Об общих принципах организации местного самоуправления в Российской Федерации;</w:t>
            </w:r>
          </w:p>
          <w:p w14:paraId="27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Федеральный закон от 31.07.2020 N 248 - ФЗ "О государственном контроле (надзоре) и муниципальном контроле в Российской Федерации";</w:t>
            </w:r>
          </w:p>
          <w:p w14:paraId="28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widowControl w:val="1"/>
              <w:spacing w:after="0" w:before="0"/>
              <w:ind w:firstLine="0" w:left="0" w:right="0"/>
              <w:jc w:val="left"/>
            </w:pPr>
            <w:r>
              <w:t>Цели Программы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предотвращение рисков причинения вреда охраняемым законом ценностям;</w:t>
            </w:r>
          </w:p>
          <w:p w14:paraId="2B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2C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      </w:r>
          </w:p>
          <w:p w14:paraId="2D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снижение издержек, повышение эффективности исполнения функций органа муниципального контроля;</w:t>
            </w:r>
          </w:p>
          <w:p w14:paraId="2E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widowControl w:val="1"/>
              <w:spacing w:after="0" w:before="0"/>
              <w:ind w:firstLine="0" w:left="0" w:right="0"/>
              <w:jc w:val="left"/>
            </w:pPr>
            <w:r>
              <w:t>Задачи Программы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30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14:paraId="31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выявление причин, факторов и условий, влекущих нарушения требований, в ходе проведения проверок, осмотров, обследований;</w:t>
            </w:r>
          </w:p>
          <w:p w14:paraId="32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00000">
            <w:pPr>
              <w:widowControl w:val="1"/>
              <w:spacing w:after="0" w:before="0"/>
              <w:ind w:firstLine="0" w:left="0" w:right="0"/>
              <w:jc w:val="left"/>
            </w:pPr>
            <w:r>
              <w:t>Сроки и этапы реализации Программы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34000000">
            <w:pPr>
              <w:widowControl w:val="1"/>
              <w:spacing w:after="0" w:before="0"/>
              <w:ind w:firstLine="0" w:left="0" w:right="0"/>
              <w:jc w:val="left"/>
            </w:pPr>
            <w:r>
              <w:t>2025 год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widowControl w:val="1"/>
              <w:spacing w:after="0" w:before="0"/>
              <w:ind w:firstLine="0" w:left="0" w:right="0"/>
              <w:jc w:val="left"/>
            </w:pPr>
            <w:r>
              <w:t>Уполномоченный орган на проведение контроля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36000000">
            <w:pPr>
              <w:widowControl w:val="1"/>
              <w:spacing w:after="0" w:before="0"/>
              <w:ind w:firstLine="0" w:left="0" w:right="0"/>
              <w:jc w:val="left"/>
            </w:pPr>
            <w:r>
              <w:t>Отдел архитектуры, градостроительства, земельных и имущественных отношений ад</w:t>
            </w:r>
            <w:r>
              <w:t>министрации Лазовского муниципального округа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widowControl w:val="1"/>
              <w:spacing w:after="0" w:before="0"/>
              <w:ind w:firstLine="0" w:left="0" w:right="0"/>
              <w:jc w:val="left"/>
            </w:pPr>
            <w:r>
              <w:t>Источники финансирования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widowControl w:val="1"/>
              <w:spacing w:after="0" w:before="0"/>
              <w:ind w:firstLine="0" w:left="0" w:right="0"/>
              <w:jc w:val="left"/>
            </w:pPr>
            <w:r>
              <w:t>Финансирование не предусмотрено</w:t>
            </w:r>
          </w:p>
        </w:tc>
      </w:tr>
      <w:tr>
        <w:tc>
          <w:tcPr>
            <w:tcW w:type="dxa" w:w="306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00000">
            <w:pPr>
              <w:widowControl w:val="1"/>
              <w:spacing w:after="0" w:before="0"/>
              <w:ind w:firstLine="0" w:left="0" w:right="0"/>
              <w:jc w:val="left"/>
            </w:pPr>
            <w:r>
              <w:t>Ожидаемые конечные результаты</w:t>
            </w:r>
          </w:p>
        </w:tc>
        <w:tc>
          <w:tcPr>
            <w:tcW w:type="dxa" w:w="7143"/>
            <w:tcBorders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снижение рисков причинения вреда охраняемым законом ценностям;</w:t>
            </w:r>
          </w:p>
          <w:p w14:paraId="3B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увеличение доли законопослушных подконтрольных субъектов"</w:t>
            </w:r>
          </w:p>
          <w:p w14:paraId="3C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внедрение различных способов профилактики"</w:t>
            </w:r>
          </w:p>
          <w:p w14:paraId="3D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разработка образцов эффективного, законопослушного поведения подконтрольных субъектов;</w:t>
            </w:r>
          </w:p>
          <w:p w14:paraId="3E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обеспечение квалифицированной профилактической работы должностных лиц контрольно-надзорного органа;</w:t>
            </w:r>
          </w:p>
          <w:p w14:paraId="3F000000">
            <w:pPr>
              <w:widowControl w:val="1"/>
              <w:spacing w:after="0" w:before="0"/>
              <w:ind w:firstLine="0" w:left="0" w:right="0"/>
              <w:jc w:val="left"/>
            </w:pPr>
            <w:r>
              <w:t>- повышение прозрачности деятельности контрольно-надзорного органа.</w:t>
            </w:r>
          </w:p>
        </w:tc>
      </w:tr>
    </w:tbl>
    <w:p w14:paraId="40000000">
      <w:pPr>
        <w:pStyle w:val="Style_1"/>
        <w:ind w:firstLine="202" w:left="7146" w:right="456"/>
        <w:jc w:val="right"/>
      </w:pPr>
    </w:p>
    <w:p w14:paraId="41000000">
      <w:pPr>
        <w:pStyle w:val="Style_1"/>
        <w:ind w:firstLine="0" w:left="0"/>
        <w:jc w:val="left"/>
      </w:pPr>
    </w:p>
    <w:p w14:paraId="42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1. Анализ текущего состояния осуществления муниципального земельного контроля</w:t>
      </w:r>
    </w:p>
    <w:p w14:paraId="43000000">
      <w:pPr>
        <w:widowControl w:val="1"/>
        <w:spacing w:after="0" w:before="0"/>
        <w:ind w:firstLine="720" w:left="0" w:right="0"/>
        <w:jc w:val="both"/>
        <w:rPr>
          <w:sz w:val="24"/>
        </w:rPr>
      </w:pPr>
    </w:p>
    <w:p w14:paraId="44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1.1. Настоящая муниципальная программа профилактики рисков причинения вреда (ущерба) охраняемым законом ценностям в сфере муниципального земельного контроля на 2025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</w:t>
      </w:r>
    </w:p>
    <w:p w14:paraId="45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Предметом муниципального земельного контроля на территории Лазовского муниципального округа являются: соблюдение,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46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Под муниципальным земельным контролем понимается деятельность органов местного самоуправления, уполномоченных на организацию и проведение на территории Лазовского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актами.</w:t>
      </w:r>
    </w:p>
    <w:p w14:paraId="47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Объектами муниципального земельного контроля являются земли, расположенные на территории Лазовского муниципального округа, земельные участки и их части независимо от прав на них (далее - объекты контроля).</w:t>
      </w:r>
    </w:p>
    <w:p w14:paraId="48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sz w:val="24"/>
        </w:rPr>
      </w:pPr>
    </w:p>
    <w:p w14:paraId="49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2. Цели и задачи реализации Программы</w:t>
      </w:r>
    </w:p>
    <w:p w14:paraId="4A000000">
      <w:pPr>
        <w:widowControl w:val="1"/>
        <w:spacing w:after="0" w:before="0"/>
        <w:ind w:firstLine="720" w:left="0" w:right="0"/>
        <w:jc w:val="both"/>
        <w:rPr>
          <w:sz w:val="24"/>
        </w:rPr>
      </w:pPr>
    </w:p>
    <w:p w14:paraId="4B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2.1. Целями Программы являются:</w:t>
      </w:r>
    </w:p>
    <w:p w14:paraId="4C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а) предотвращение рисков причинения вреда охраняемым законом ценностям;</w:t>
      </w:r>
    </w:p>
    <w:p w14:paraId="4D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</w:r>
    </w:p>
    <w:p w14:paraId="4E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в)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</w:r>
    </w:p>
    <w:p w14:paraId="4F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г) снижение издержек, повышение эффективности исполнения функций органа муниципального контроля;</w:t>
      </w:r>
    </w:p>
    <w:p w14:paraId="50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14:paraId="51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2.2. Для достижения цели Программы необходимо решить следующие задачи:</w:t>
      </w:r>
    </w:p>
    <w:p w14:paraId="52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14:paraId="53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б) выявление причин, факторов и условий, влекущих нарушения требований, в ходе проведения проверок, осмотров, обследований;</w:t>
      </w:r>
    </w:p>
    <w:p w14:paraId="54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Лазовского муниципального округа.</w:t>
      </w:r>
    </w:p>
    <w:p w14:paraId="55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4"/>
        </w:rPr>
      </w:pPr>
    </w:p>
    <w:p w14:paraId="56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3. Перечень профилактических мероприятий, сроки (периодичность) их проведения</w:t>
      </w:r>
    </w:p>
    <w:p w14:paraId="57000000">
      <w:pPr>
        <w:widowControl w:val="1"/>
        <w:spacing w:after="0" w:before="0"/>
        <w:ind w:firstLine="720" w:left="0" w:right="0"/>
        <w:jc w:val="both"/>
        <w:rPr>
          <w:sz w:val="24"/>
        </w:rPr>
      </w:pPr>
    </w:p>
    <w:p w14:paraId="58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3.1. Профилактические мероприятия осуществляются должностным лицом отдела архитектуры, градостроительства, земельных и имущественных отношений администрации Лазовского муниципального округа Приморского края (далее - уполномоченный орган)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9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5A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 При осуществлении должностным лицом уполномоченного органа земельного контроля могут проводиться следующие виды профилактических мероприятий:</w:t>
      </w:r>
    </w:p>
    <w:p w14:paraId="5B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информирование;</w:t>
      </w:r>
    </w:p>
    <w:p w14:paraId="5C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объявление предостережений;</w:t>
      </w:r>
    </w:p>
    <w:p w14:paraId="5D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консультирование;</w:t>
      </w:r>
    </w:p>
    <w:p w14:paraId="5E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профилактический визит;</w:t>
      </w:r>
    </w:p>
    <w:p w14:paraId="5F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обобщение правоприменительной практики;</w:t>
      </w:r>
    </w:p>
    <w:p w14:paraId="60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3.2.1. Информирование осуществляется должностным лицом уполномоченного органа по вопросам соблюдения обязательных требований посредством размещения соответствующих сведений на официальном сайте администрации Лазовского муниципального округа Приморского края в информационно-телекоммуникационной сети "Интернет" (далее - сеть "Интернет") и средствах массовой информации. Срок проведения - постоянно, по мере внесения изменений в нормативные правовые акты.</w:t>
      </w:r>
    </w:p>
    <w:p w14:paraId="61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3.2.2. Предостережение о недопустимости нарушения обязательных требований (далее - предостережение) объявляется контролируемому лицу должностным лицом уполномоченного органа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 w14:paraId="62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3.2.3.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14:paraId="63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Компетенция уполномоченного органа.</w:t>
      </w:r>
    </w:p>
    <w:p w14:paraId="64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Соблюдение обязательных требований.</w:t>
      </w:r>
    </w:p>
    <w:p w14:paraId="65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Проведение контрольных (надзорных) мероприятий.</w:t>
      </w:r>
    </w:p>
    <w:p w14:paraId="66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Применение мер ответственности.</w:t>
      </w:r>
    </w:p>
    <w:p w14:paraId="67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Срок проведения - постоянно.</w:t>
      </w:r>
    </w:p>
    <w:p w14:paraId="68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3.2.4. 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14:paraId="69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Срок проведения - ежеквартально.</w:t>
      </w:r>
    </w:p>
    <w:p w14:paraId="6A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3.2.5. Обобщение правоприменительной практики проводится должностным лицом уполномоченного органа для решения следующих задач:</w:t>
      </w:r>
    </w:p>
    <w:p w14:paraId="6B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обеспечение единообразных подходов к применению уполномоченным органом земельного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14:paraId="6C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D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E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подготовка предложений об актуализации обязательных требований;</w:t>
      </w:r>
    </w:p>
    <w:p w14:paraId="6F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По итогам обобщения правоприменительной практики должностное лицо уполномоченного органа обеспечивает подготовку доклада, содержащего результаты обобщения правоприменительной практики уполномоченного органа (далее - доклад о правоприменительной практике) и размещается на официальном сайте администрации Лазовского муниципального округа Приморского края в сети "Интернет".</w:t>
      </w:r>
    </w:p>
    <w:p w14:paraId="70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Срок проведения - не реже одного раза в год."</w:t>
      </w:r>
    </w:p>
    <w:p w14:paraId="71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sz w:val="24"/>
        </w:rPr>
      </w:pPr>
    </w:p>
    <w:p w14:paraId="72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4. Показатели результативности и эффективности Программы</w:t>
      </w:r>
    </w:p>
    <w:p w14:paraId="73000000">
      <w:pPr>
        <w:widowControl w:val="1"/>
        <w:spacing w:after="0" w:before="0"/>
        <w:ind w:firstLine="720" w:left="0" w:right="0"/>
        <w:jc w:val="both"/>
        <w:rPr>
          <w:sz w:val="24"/>
        </w:rPr>
      </w:pPr>
    </w:p>
    <w:p w14:paraId="74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К отчетным показателям Программы на 2025 год относятся:</w:t>
      </w:r>
    </w:p>
    <w:p w14:paraId="75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14:paraId="76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количество выданных предостережений;</w:t>
      </w:r>
    </w:p>
    <w:p w14:paraId="77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количество проведенных профилактических мероприятий связанных с консультированием подконтрольных лиц;</w:t>
      </w:r>
    </w:p>
    <w:p w14:paraId="78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количество проведенных профилактических визитов подконтрольных лиц;</w:t>
      </w:r>
    </w:p>
    <w:p w14:paraId="79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- соотношение устраненных нарушений обязательных требований, выявленных в ходе осуществления муниципального земельного контроля, к общему количеству выявленных нарушений обязательных требований.</w:t>
      </w:r>
    </w:p>
    <w:p w14:paraId="7A000000">
      <w:pPr>
        <w:widowControl w:val="1"/>
        <w:spacing w:after="0" w:before="0"/>
        <w:ind w:firstLine="720" w:left="0" w:right="0"/>
        <w:jc w:val="both"/>
        <w:rPr>
          <w:sz w:val="24"/>
        </w:rPr>
      </w:pPr>
      <w:r>
        <w:rPr>
          <w:sz w:val="24"/>
        </w:rPr>
        <w:t>Информация о реализации Программы размещается на официальном сайте администрации Лазовского муниципального округа.</w:t>
      </w:r>
    </w:p>
    <w:p w14:paraId="7B000000">
      <w:pPr>
        <w:widowControl w:val="1"/>
        <w:spacing w:after="0" w:before="0"/>
        <w:ind w:firstLine="720" w:left="0" w:right="0"/>
        <w:jc w:val="both"/>
        <w:rPr>
          <w:sz w:val="24"/>
        </w:rPr>
      </w:pPr>
    </w:p>
    <w:p w14:paraId="7C000000">
      <w:pPr>
        <w:pStyle w:val="Style_1"/>
        <w:spacing w:before="45"/>
        <w:ind w:firstLine="0" w:left="0"/>
        <w:jc w:val="left"/>
      </w:pPr>
    </w:p>
    <w:sectPr>
      <w:pgSz w:h="16840" w:orient="portrait" w:w="11910"/>
      <w:pgMar w:bottom="280" w:left="425" w:right="425" w:top="36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Table Paragraph"/>
    <w:basedOn w:val="Style_4"/>
    <w:link w:val="Style_12_ch"/>
    <w:pPr>
      <w:ind w:firstLine="0" w:left="110"/>
    </w:pPr>
    <w:rPr>
      <w:rFonts w:ascii="Times New Roman" w:hAnsi="Times New Roman"/>
    </w:rPr>
  </w:style>
  <w:style w:styleId="Style_12_ch" w:type="character">
    <w:name w:val="Table Paragraph"/>
    <w:basedOn w:val="Style_4_ch"/>
    <w:link w:val="Style_12"/>
    <w:rPr>
      <w:rFonts w:ascii="Times New Roman" w:hAnsi="Times New Roman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firstLine="0" w:left="853"/>
      <w:jc w:val="center"/>
      <w:outlineLvl w:val="0"/>
    </w:pPr>
    <w:rPr>
      <w:rFonts w:ascii="Times New Roman" w:hAnsi="Times New Roman"/>
      <w:b w:val="1"/>
      <w:sz w:val="26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4"/>
    <w:link w:val="Style_19_ch"/>
    <w:pPr>
      <w:ind w:firstLine="710" w:left="1136"/>
      <w:jc w:val="both"/>
    </w:pPr>
    <w:rPr>
      <w:rFonts w:ascii="Times New Roman" w:hAnsi="Times New Roman"/>
    </w:rPr>
  </w:style>
  <w:style w:styleId="Style_19_ch" w:type="character">
    <w:name w:val="List Paragraph"/>
    <w:basedOn w:val="Style_4_ch"/>
    <w:link w:val="Style_19"/>
    <w:rPr>
      <w:rFonts w:ascii="Times New Roman" w:hAnsi="Times New Roman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Body Text"/>
    <w:basedOn w:val="Style_4"/>
    <w:link w:val="Style_1_ch"/>
    <w:pPr>
      <w:ind w:firstLine="0" w:left="1136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2025-01-10T02:02:02Z</dcterms:modified>
</cp:coreProperties>
</file>