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eastAsia="Batang"/>
          <w:b/>
          <w:b/>
          <w:sz w:val="28"/>
          <w:szCs w:val="28"/>
        </w:rPr>
      </w:pPr>
      <w:r>
        <w:rPr/>
        <w:t xml:space="preserve">                     </w:t>
      </w:r>
      <w:r>
        <w:rPr/>
        <w:drawing>
          <wp:inline distT="0" distB="0" distL="0" distR="0">
            <wp:extent cx="1343660" cy="962660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96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eastAsia="Batang"/>
          <w:b/>
          <w:b/>
          <w:sz w:val="28"/>
          <w:szCs w:val="28"/>
        </w:rPr>
      </w:pPr>
      <w:r>
        <w:rPr>
          <w:rFonts w:eastAsia="Batang"/>
          <w:b/>
          <w:sz w:val="28"/>
          <w:szCs w:val="28"/>
        </w:rPr>
      </w:r>
    </w:p>
    <w:p>
      <w:pPr>
        <w:pStyle w:val="Normal"/>
        <w:jc w:val="center"/>
        <w:rPr/>
      </w:pPr>
      <w:r>
        <w:rPr>
          <w:rFonts w:eastAsia="Batang"/>
          <w:b/>
          <w:sz w:val="32"/>
          <w:szCs w:val="32"/>
        </w:rPr>
        <w:t>Д У М А</w:t>
      </w:r>
    </w:p>
    <w:p>
      <w:pPr>
        <w:pStyle w:val="Normal"/>
        <w:jc w:val="center"/>
        <w:rPr/>
      </w:pPr>
      <w:r>
        <w:rPr>
          <w:rFonts w:eastAsia="Batang"/>
          <w:b/>
          <w:sz w:val="28"/>
          <w:szCs w:val="28"/>
        </w:rPr>
        <w:t>Лазовского муниципального округа</w:t>
      </w:r>
    </w:p>
    <w:p>
      <w:pPr>
        <w:pStyle w:val="Normal"/>
        <w:jc w:val="center"/>
        <w:rPr/>
      </w:pPr>
      <w:r>
        <w:rPr>
          <w:rFonts w:eastAsia="Batang"/>
          <w:b/>
          <w:sz w:val="28"/>
          <w:szCs w:val="28"/>
        </w:rPr>
        <w:t>Приморского края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>
          <w:rFonts w:eastAsia="Batang"/>
          <w:b/>
          <w:b/>
          <w:sz w:val="32"/>
          <w:szCs w:val="32"/>
        </w:rPr>
      </w:pPr>
      <w:r>
        <w:rPr>
          <w:rFonts w:eastAsia="Batang"/>
          <w:b/>
          <w:sz w:val="32"/>
          <w:szCs w:val="32"/>
        </w:rPr>
        <w:t>Р Е Ш Е Н И Е</w:t>
      </w:r>
    </w:p>
    <w:p>
      <w:pPr>
        <w:pStyle w:val="Normal"/>
        <w:jc w:val="right"/>
        <w:rPr/>
      </w:pPr>
      <w:r>
        <w:rPr>
          <w:rFonts w:eastAsia="Batang"/>
          <w:sz w:val="22"/>
          <w:szCs w:val="22"/>
        </w:rPr>
        <w:t>Принято Думой Лазовского</w:t>
      </w:r>
    </w:p>
    <w:p>
      <w:pPr>
        <w:pStyle w:val="Normal"/>
        <w:jc w:val="right"/>
        <w:rPr/>
      </w:pPr>
      <w:r>
        <w:rPr>
          <w:rFonts w:eastAsia="Batang"/>
          <w:sz w:val="22"/>
          <w:szCs w:val="22"/>
        </w:rPr>
        <w:t xml:space="preserve">муниципального округа </w:t>
      </w:r>
    </w:p>
    <w:p>
      <w:pPr>
        <w:pStyle w:val="Normal"/>
        <w:jc w:val="right"/>
        <w:rPr>
          <w:rFonts w:eastAsia="Batang"/>
          <w:sz w:val="22"/>
          <w:szCs w:val="22"/>
        </w:rPr>
      </w:pPr>
      <w:r>
        <w:rPr>
          <w:rFonts w:eastAsia="Batang"/>
          <w:sz w:val="22"/>
          <w:szCs w:val="22"/>
        </w:rPr>
        <w:t xml:space="preserve"> </w:t>
      </w:r>
      <w:r>
        <w:rPr>
          <w:rFonts w:eastAsia="Batang"/>
          <w:sz w:val="22"/>
          <w:szCs w:val="22"/>
        </w:rPr>
        <w:t>31 мая 2023 года</w:t>
      </w:r>
    </w:p>
    <w:p>
      <w:pPr>
        <w:pStyle w:val="Normal"/>
        <w:jc w:val="right"/>
        <w:rPr/>
      </w:pPr>
      <w:r>
        <w:rPr/>
      </w:r>
    </w:p>
    <w:p>
      <w:pPr>
        <w:pStyle w:val="Normal"/>
        <w:widowControl w:val="false"/>
        <w:jc w:val="center"/>
        <w:rPr>
          <w:b/>
          <w:b/>
        </w:rPr>
      </w:pPr>
      <w:r>
        <w:rPr>
          <w:b/>
        </w:rPr>
      </w:r>
    </w:p>
    <w:p>
      <w:pPr>
        <w:pStyle w:val="1"/>
        <w:numPr>
          <w:ilvl w:val="0"/>
          <w:numId w:val="1"/>
        </w:numPr>
        <w:spacing w:before="0" w:after="0"/>
        <w:rPr>
          <w:sz w:val="24"/>
          <w:szCs w:val="24"/>
        </w:rPr>
      </w:pPr>
      <w:bookmarkStart w:id="0" w:name="Par44"/>
      <w:bookmarkStart w:id="1" w:name="Par164"/>
      <w:bookmarkEnd w:id="0"/>
      <w:bookmarkEnd w:id="1"/>
      <w:r>
        <w:rPr>
          <w:sz w:val="24"/>
          <w:szCs w:val="24"/>
        </w:rPr>
        <w:t xml:space="preserve">Положение </w:t>
      </w:r>
    </w:p>
    <w:p>
      <w:pPr>
        <w:pStyle w:val="1"/>
        <w:numPr>
          <w:ilvl w:val="0"/>
          <w:numId w:val="1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о муниципальной казне Лазовского муниципального округа</w:t>
      </w:r>
    </w:p>
    <w:p>
      <w:pPr>
        <w:pStyle w:val="1"/>
        <w:numPr>
          <w:ilvl w:val="0"/>
          <w:numId w:val="1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0"/>
        <w:jc w:val="center"/>
        <w:rPr>
          <w:sz w:val="24"/>
          <w:szCs w:val="24"/>
        </w:rPr>
      </w:pPr>
      <w:r>
        <w:rPr>
          <w:b/>
          <w:sz w:val="24"/>
          <w:szCs w:val="24"/>
        </w:rPr>
        <w:t>1. Общие положения</w:t>
      </w:r>
    </w:p>
    <w:p>
      <w:pPr>
        <w:pStyle w:val="NormalWeb"/>
        <w:spacing w:lineRule="auto" w:line="240" w:beforeAutospacing="0" w:before="0" w:after="0"/>
        <w:rPr/>
      </w:pPr>
      <w:bookmarkStart w:id="2" w:name="anchor1003"/>
      <w:bookmarkEnd w:id="2"/>
      <w:r>
        <w:rPr>
          <w:sz w:val="24"/>
          <w:szCs w:val="24"/>
        </w:rPr>
        <w:t xml:space="preserve">1.1. Настоящее Положение разработано в соответствии </w:t>
      </w:r>
      <w:r>
        <w:rPr>
          <w:color w:val="000000" w:themeColor="text1"/>
          <w:sz w:val="24"/>
          <w:szCs w:val="24"/>
        </w:rPr>
        <w:t xml:space="preserve">с </w:t>
      </w:r>
      <w:hyperlink r:id="rId3">
        <w:r>
          <w:rPr>
            <w:color w:val="000000" w:themeColor="text1"/>
            <w:sz w:val="24"/>
            <w:szCs w:val="24"/>
            <w:u w:val="none"/>
          </w:rPr>
          <w:t>Гражданским кодексом</w:t>
        </w:r>
      </w:hyperlink>
      <w:r>
        <w:rPr>
          <w:color w:val="000000" w:themeColor="text1"/>
          <w:sz w:val="24"/>
          <w:szCs w:val="24"/>
        </w:rPr>
        <w:t xml:space="preserve"> Российской Федерации, </w:t>
      </w:r>
      <w:hyperlink r:id="rId4">
        <w:r>
          <w:rPr>
            <w:color w:val="000000" w:themeColor="text1"/>
            <w:sz w:val="24"/>
            <w:szCs w:val="24"/>
            <w:u w:val="none"/>
          </w:rPr>
          <w:t>Федеральным законом</w:t>
        </w:r>
      </w:hyperlink>
      <w:r>
        <w:rPr>
          <w:color w:val="000000" w:themeColor="text1"/>
          <w:sz w:val="24"/>
          <w:szCs w:val="24"/>
        </w:rPr>
        <w:t xml:space="preserve"> от 6 октября 2003 года N 131</w:t>
      </w:r>
      <w:r>
        <w:rPr>
          <w:sz w:val="24"/>
          <w:szCs w:val="24"/>
        </w:rPr>
        <w:t>-ФЗ "Об общих принципах организации местного самоуправления в Российской Федерации", Уставом Лазовского муниципального округа и определяет цели, состав и источники формирования муниципальной казны Лазовского муниципального округа (далее - муниципальная казна), порядок учета, управления и распоряжения муниципальной казной.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bookmarkStart w:id="3" w:name="anchor102"/>
      <w:bookmarkEnd w:id="3"/>
      <w:r>
        <w:rPr>
          <w:sz w:val="24"/>
          <w:szCs w:val="24"/>
        </w:rPr>
        <w:t>1.2. Целями формирования и управления муниципальной казной являются: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укрепление экономической основы Лазовского муниципального округа;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увеличение доходов местного бюджета от эффективного использования объектов муниципальной казны;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стимулирование предпринимательской деятельности на территории Лазовского муниципального округа.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bookmarkStart w:id="4" w:name="anchor103"/>
      <w:bookmarkEnd w:id="4"/>
      <w:r>
        <w:rPr>
          <w:sz w:val="24"/>
          <w:szCs w:val="24"/>
        </w:rPr>
        <w:t>1.3. Имущество, находящееся в муниципальной казне, предназначено для обеспечения: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комплексного экономического и социального развития Лазовского муниципального округа;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решения вопросов местного значения Лазовского муниципального округа;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осуществления отдельных государственных полномочий, переданных органам местного самоуправления Лазовского муниципального округа, в порядке, предусмотренном действующим законодательством;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 в соответствии с нормативными правовыми актами Лазовского муниципального округа;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исполнения обязательств Лазовского муниципального округа;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реализации иных муниципальных задач и функций в соответствии с федеральным и краевым законодательством, нормативными правовыми актами Лазовского муниципального округа.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bookmarkStart w:id="5" w:name="anchor104"/>
      <w:bookmarkEnd w:id="5"/>
      <w:r>
        <w:rPr>
          <w:sz w:val="24"/>
          <w:szCs w:val="24"/>
        </w:rPr>
        <w:t>1.4. Управление и распоряжение муниципальной казной осуществляет администрация Лазовского муниципального округа в пределах своих полномочий, установленных Уставом Лазовского муниципального округа, соответствующими муниципальными нормативными правовыми актами.</w:t>
      </w:r>
    </w:p>
    <w:p>
      <w:pPr>
        <w:pStyle w:val="1"/>
        <w:rPr>
          <w:sz w:val="24"/>
          <w:szCs w:val="24"/>
        </w:rPr>
      </w:pPr>
      <w:r>
        <w:rPr>
          <w:sz w:val="24"/>
          <w:szCs w:val="24"/>
        </w:rPr>
        <w:t>2. Состав и источники формирования муниципальной казны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2.1. Муниципальную казну составляют: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средства местного бюджета;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движимое и недвижимое имущество, в том числе здания, сооружения, жилые и нежилые помещения, земельные участки и иные природные ресурсы, ценные бумаги, доли в праве общей собственности, а также иное имущество, которое в соответствии с действующим законодательством может находиться в муниципальной собственности, и не закрепленное за муниципальными унитарными предприятиями на праве хозяйственного ведения, за муниципальными учреждениями на праве оперативного управления (далее - имущество казны).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2.2. Формирование имущества казны и финансирование всех необходимых мероприятий по его содержанию и учету осуществляется за счет средств бюджета Лазовского муниципального округа.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bookmarkStart w:id="6" w:name="anchor203"/>
      <w:bookmarkEnd w:id="6"/>
      <w:r>
        <w:rPr>
          <w:sz w:val="24"/>
          <w:szCs w:val="24"/>
        </w:rPr>
        <w:t>2.3. Основаниями приобретения права муниципальной собственности на объекты и включения их в состав муниципальной казны являются: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создание новых объектов за счет средств местного бюджета;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приобретение в муниципальную собственность объектов на основании договоров купли-продажи;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передача в муниципальную собственность Лазовского муниципального округа объектов из федеральной собственности, собственности Приморского края, собственности других муниципальных образований;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приобретение права муниципальной собственности на бесхозяйное имущество в порядке, установленном действующим законодательством;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безвозмездная передача объектов в муниципальную собственность юридическими и физическими лицами;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иные основания, предусмотренные действующим законодательством.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bookmarkStart w:id="7" w:name="anchor204"/>
      <w:bookmarkEnd w:id="7"/>
      <w:r>
        <w:rPr>
          <w:sz w:val="24"/>
          <w:szCs w:val="24"/>
        </w:rPr>
        <w:t>2.4. Основаниями включения в состав муниципальной казны объектов муниципальной собственности также являются: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изъятие излишнего, неиспользуемого либо используемого не по назначению имущества из оперативного управления муниципальных учреждений;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прекращение права хозяйственного ведения муниципального унитарного предприятия на муниципальное имущество, закрепленное за ним собственником данного имущества, по основаниям и в порядке, установленным действующим законодательством;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передача имущества ликвидированных муниципальных унитарных предприятий и муниципальных учреждений.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bookmarkStart w:id="8" w:name="anchor205"/>
      <w:bookmarkEnd w:id="8"/>
      <w:r>
        <w:rPr>
          <w:sz w:val="24"/>
          <w:szCs w:val="24"/>
        </w:rPr>
        <w:t>2.5. Основанием исключения объектов из состава муниципальной казны является: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закрепление имущества казны за муниципальными предприятиями, муниципальными учреждениями на правах хозяйственного ведения, оперативного управления;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списание имущества казны в установленном администрацией Лазовского муниципального округа порядке;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приватизация имущества казны;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передача в федеральную собственность, собственность Приморского края, муниципальных образований в соответствии с действующим законодательством;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прекращение права муниципальной собственности по иным основаниям, предусмотренным действующим законодательством.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bookmarkStart w:id="9" w:name="anchor206"/>
      <w:bookmarkEnd w:id="9"/>
      <w:r>
        <w:rPr>
          <w:sz w:val="24"/>
          <w:szCs w:val="24"/>
        </w:rPr>
        <w:t>2.6. Включение в состав и исключение из состава имущества казны объектов осуществляется на основании муниципальных правовых актов администрации Лазовского муниципального округа.</w:t>
      </w:r>
    </w:p>
    <w:p>
      <w:pPr>
        <w:pStyle w:val="1"/>
        <w:rPr>
          <w:sz w:val="24"/>
          <w:szCs w:val="24"/>
        </w:rPr>
      </w:pPr>
      <w:r>
        <w:rPr>
          <w:sz w:val="24"/>
          <w:szCs w:val="24"/>
        </w:rPr>
        <w:t>3. Учет и содержание объектов муниципальной казны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bookmarkStart w:id="10" w:name="anchor301"/>
      <w:bookmarkEnd w:id="10"/>
      <w:r>
        <w:rPr>
          <w:sz w:val="24"/>
          <w:szCs w:val="24"/>
        </w:rPr>
        <w:t>3.1. Имущество, составляющее муниципальную казну, принадлежит на праве собственности Лазовского муниципальному округу и подлежит, кроме денежных средств, учету в Реестре муниципального имущества Лазовского муниципального округа.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bookmarkStart w:id="11" w:name="anchor302"/>
      <w:bookmarkEnd w:id="11"/>
      <w:r>
        <w:rPr>
          <w:sz w:val="24"/>
          <w:szCs w:val="24"/>
        </w:rPr>
        <w:t>3.2. Учет имущества казны осуществляется путем внесения в соответствующий раздел Реестра муниципального имущества Лазовского муниципального округа сведений об объектах в составе, установленном приказом Министерства экономического развития Российской Федерации от 30 августа 2011 года N 424 "Об утверждении Порядка ведения органами местного самоуправления реестров муниципального имущества".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Учет денежных средств муниципальной казны обеспечивается путем составления, утверждения и исполнения бюджета Лазовского муниципального округа.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bookmarkStart w:id="12" w:name="anchor303"/>
      <w:bookmarkEnd w:id="12"/>
      <w:r>
        <w:rPr>
          <w:sz w:val="24"/>
          <w:szCs w:val="24"/>
        </w:rPr>
        <w:t>3.3. Учет объектов недвижимого и движимого имущества казны, учет его движения в Реестре муниципального имущества Лазовского муниципального округа осуществляется уполномоченным органом администрации Лазовского муниципального округа.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bookmarkStart w:id="13" w:name="anchor304"/>
      <w:bookmarkEnd w:id="13"/>
      <w:r>
        <w:rPr>
          <w:sz w:val="24"/>
          <w:szCs w:val="24"/>
        </w:rPr>
        <w:t>3.4. Имущество, составляющее муниципальную казну, является объектом бюджетного учета и отчетности.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Бюджетный учет имущества казны осуществляется отделом учета и отчетности администрации Лазовского муниципального округа.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bookmarkStart w:id="14" w:name="anchor306"/>
      <w:bookmarkEnd w:id="14"/>
      <w:r>
        <w:rPr>
          <w:sz w:val="24"/>
          <w:szCs w:val="24"/>
        </w:rPr>
        <w:t>3.5. Учет по передаче имущества казны в аренду, в безвозмездное пользование, во временное владение и пользование по концессионным соглашениям осуществляется уполномоченным органом администрации Лазовского муниципального округа.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bookmarkStart w:id="15" w:name="anchor307"/>
      <w:bookmarkEnd w:id="15"/>
      <w:r>
        <w:rPr>
          <w:sz w:val="24"/>
          <w:szCs w:val="24"/>
        </w:rPr>
        <w:t>3.6. Права на недвижимое имущество казны подлежат обязательной государственной регистрации в установленном законодательством Российской Федерации порядке. Регистрацию прав на имущество казны в органах, осуществляющих государственную регистрацию прав, обеспечивает уполномоченный орган администрации Лазовского муниципального округа.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bookmarkStart w:id="16" w:name="anchor308"/>
      <w:bookmarkEnd w:id="16"/>
      <w:r>
        <w:rPr>
          <w:sz w:val="24"/>
          <w:szCs w:val="24"/>
        </w:rPr>
        <w:t>3.7. В случаях обязательного проведения оценки имущества казны такая оценка проводится независимым оценщиком с учетом норм законодательства, регулирующего оценочную деятельность в Российской Федерации.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bookmarkStart w:id="17" w:name="anchor309"/>
      <w:bookmarkEnd w:id="17"/>
      <w:r>
        <w:rPr>
          <w:sz w:val="24"/>
          <w:szCs w:val="24"/>
        </w:rPr>
        <w:t>3.8. Для проверки наличия и состояния имущества казны проводится инвентаризация. Срок проведения инвентаризации устанавливается администрацией Лазовского муниципального округа. В случае обнаружения факта причинения ущерба имуществу казны, зачисления в муниципальную казну имущества, оставшегося после удовлетворения требований кредиторов ликвидированных муниципальных унитарных предприятий или муниципальных учреждений, передачи Лазовскому муниципальному округу в дар либо получения имущества по иным основаниям в соответствии с действующим законодательством, проводится его внеплановая инвентаризация.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3.9. Содержание, ремонт и сохранность объектов муниципальной казны, не переданных во владение и (или) пользование физическим и юридическим лицам, обеспечиваются администрацией Лазовского муниципального округа, муниципальным учреждением "Хозяйственное управление администрации Лазовского муниципального округа" за счет средств бюджета муниципального округа путем заключения договоров (муниципальных контрактов) на содержание и обслуживание объектов муниципальной собственности.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bookmarkStart w:id="18" w:name="anchor3102"/>
      <w:bookmarkEnd w:id="18"/>
      <w:r>
        <w:rPr>
          <w:sz w:val="24"/>
          <w:szCs w:val="24"/>
        </w:rPr>
        <w:t>При передаче имущества казны в пользование, вопросы бремени его содержания, риска его случайной гибели, а также расходы по его сохранности, страхованию регулируются договором, заключаемым с пользователем в соответствии с действующим законодательством.</w:t>
      </w:r>
    </w:p>
    <w:p>
      <w:pPr>
        <w:pStyle w:val="ConsPlusNormal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4. Распоряжение муниципальной казной</w:t>
      </w:r>
    </w:p>
    <w:p>
      <w:pPr>
        <w:pStyle w:val="NormalWeb"/>
        <w:spacing w:lineRule="auto" w:line="240" w:beforeAutospacing="0" w:before="0" w:after="0"/>
        <w:ind w:hanging="0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>
        <w:rPr>
          <w:sz w:val="24"/>
          <w:szCs w:val="24"/>
        </w:rPr>
        <w:t>4.1. Основными способами распоряжения имуществом казны являются:</w:t>
      </w:r>
    </w:p>
    <w:p>
      <w:pPr>
        <w:pStyle w:val="NormalWeb"/>
        <w:spacing w:lineRule="auto" w:line="240" w:beforeAutospacing="0" w:before="0" w:after="0"/>
        <w:jc w:val="left"/>
        <w:rPr>
          <w:sz w:val="24"/>
          <w:szCs w:val="24"/>
        </w:rPr>
      </w:pPr>
      <w:bookmarkStart w:id="19" w:name="anchor4012"/>
      <w:bookmarkEnd w:id="19"/>
      <w:r>
        <w:rPr>
          <w:sz w:val="24"/>
          <w:szCs w:val="24"/>
        </w:rPr>
        <w:t>- передача имущества казны в хозяйственное ведение муниципальных унитарных предприятий и оперативное управление муниципальных учреждений;</w:t>
      </w:r>
    </w:p>
    <w:p>
      <w:pPr>
        <w:pStyle w:val="NormalWeb"/>
        <w:spacing w:lineRule="auto" w:line="240" w:beforeAutospacing="0" w:before="0" w:after="0"/>
        <w:jc w:val="left"/>
        <w:rPr>
          <w:sz w:val="24"/>
          <w:szCs w:val="24"/>
        </w:rPr>
      </w:pPr>
      <w:r>
        <w:rPr>
          <w:sz w:val="24"/>
          <w:szCs w:val="24"/>
        </w:rPr>
        <w:t>- передача имущества казны во временное владение и пользование по договору аренды;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b/>
          <w:sz w:val="24"/>
          <w:szCs w:val="24"/>
        </w:rPr>
        <w:tab/>
        <w:t xml:space="preserve"> </w:t>
      </w:r>
      <w:r>
        <w:rPr>
          <w:sz w:val="24"/>
          <w:szCs w:val="24"/>
        </w:rPr>
        <w:t>- передача имущества казны по договору безвозмездного пользования;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bookmarkStart w:id="20" w:name="anchor4015"/>
      <w:bookmarkEnd w:id="20"/>
      <w:r>
        <w:rPr>
          <w:sz w:val="24"/>
          <w:szCs w:val="24"/>
        </w:rPr>
        <w:t>- передача имущества казны в доверительное управление;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передача прав владения и (или) пользования имуществом казны по концессионным соглашениям, заключенным в соответствии с требованиями законодательства Российской Федерации о концессионных соглашениях;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передача объектов муниципальной казны в залог в порядке и случаях, предусмотренных действующим законодательством;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отчуждение имущества казны в порядке приватизации;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- иные способы, предусмотренные действующим законодательством.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bookmarkStart w:id="21" w:name="anchor402"/>
      <w:bookmarkEnd w:id="21"/>
      <w:r>
        <w:rPr>
          <w:sz w:val="24"/>
          <w:szCs w:val="24"/>
        </w:rPr>
        <w:t>4.2. Условия и порядок передачи прав владения и (или) пользования имуществом казны по соответствующим договорам, концессионным соглашениям, приватизация имущества регулируются действующим законодательством Российской Федерации, Приморского края, муниципальными правовыми актами Лазовского муниципального округа.</w:t>
      </w:r>
    </w:p>
    <w:p>
      <w:pPr>
        <w:pStyle w:val="1"/>
        <w:rPr>
          <w:sz w:val="24"/>
          <w:szCs w:val="24"/>
        </w:rPr>
      </w:pPr>
      <w:bookmarkStart w:id="22" w:name="anchor500"/>
      <w:bookmarkEnd w:id="22"/>
      <w:r>
        <w:rPr>
          <w:sz w:val="24"/>
          <w:szCs w:val="24"/>
        </w:rPr>
        <w:t>5. Контроль за сохранностью и использованием объектов муниципальной казны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sz w:val="24"/>
          <w:szCs w:val="24"/>
        </w:rPr>
        <w:t>5.1. Контроль за сохранностью, состоянием и использованием имущества казны (за исключением денежных средств) осуществляется органами в соответствии с их компетенцией, определенной Уставом Лазовского муниципального округа, нормативными правовыми актами органов местного самоуправления Лазовского муниципального округа.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bookmarkStart w:id="23" w:name="anchor502"/>
      <w:bookmarkEnd w:id="23"/>
      <w:r>
        <w:rPr>
          <w:sz w:val="24"/>
          <w:szCs w:val="24"/>
        </w:rPr>
        <w:t>5.2. Средства на обеспечение сохранности и использование имущества казны, в том числе на его оценку и страхование, техническую инвентаризацию, государственную регистрацию права собственности предусматриваются в бюджете Лазовского муниципального округа.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bookmarkStart w:id="24" w:name="anchor503"/>
      <w:bookmarkEnd w:id="24"/>
      <w:r>
        <w:rPr>
          <w:sz w:val="24"/>
          <w:szCs w:val="24"/>
        </w:rPr>
        <w:t>5.3. Финансовый контроль за целевым использованием средств бюджета Лазовского муниципального округа осуществляется главными распорядителями средств бюджета, органом муниципального финансового контроля администрации Лазовского муниципального округа.</w:t>
      </w:r>
    </w:p>
    <w:p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6. Обращение взыскания на имущество казны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bookmarkStart w:id="25" w:name="anchor601"/>
      <w:bookmarkEnd w:id="25"/>
      <w:r>
        <w:rPr>
          <w:sz w:val="24"/>
          <w:szCs w:val="24"/>
        </w:rPr>
        <w:t>6.1. Лазовский муниципальный округ несет ответственность по своим обязательствам и субсидиарную ответственность по обязательствам муниципальных учреждений денежными средствами бюджета Лазовского муниципального округа, и иным имуществом казны в случаях и порядке, установленных действующим законодательством Российской Федерации.</w:t>
      </w:r>
    </w:p>
    <w:p>
      <w:pPr>
        <w:pStyle w:val="NormalWeb"/>
        <w:spacing w:lineRule="auto" w:line="240" w:beforeAutospacing="0" w:before="0" w:after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6.2. Исполнение судебных актов по искам к Лазовскому муниципальному округу о взыскании денежных средств за счет средств муниципальной казны производится в соответствии с Бюджетным кодексом Российской Федерации.</w:t>
      </w:r>
    </w:p>
    <w:p>
      <w:pPr>
        <w:pStyle w:val="Normal"/>
        <w:tabs>
          <w:tab w:val="clear" w:pos="708"/>
          <w:tab w:val="left" w:pos="571" w:leader="none"/>
          <w:tab w:val="right" w:pos="9355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</w:t>
      </w:r>
    </w:p>
    <w:p>
      <w:pPr>
        <w:pStyle w:val="Normal"/>
        <w:ind w:firstLine="540"/>
        <w:jc w:val="center"/>
        <w:rPr>
          <w:sz w:val="24"/>
          <w:szCs w:val="24"/>
        </w:rPr>
      </w:pPr>
      <w:r>
        <w:rPr>
          <w:b/>
          <w:sz w:val="24"/>
          <w:szCs w:val="24"/>
        </w:rPr>
        <w:t>7. Вступление в силу настоящего решения</w:t>
      </w:r>
    </w:p>
    <w:p>
      <w:pPr>
        <w:pStyle w:val="Normal"/>
        <w:ind w:firstLine="540"/>
        <w:jc w:val="center"/>
        <w:rPr>
          <w:b/>
          <w:b/>
        </w:rPr>
      </w:pPr>
      <w:r>
        <w:rPr>
          <w:b/>
        </w:rPr>
      </w:r>
    </w:p>
    <w:p>
      <w:pPr>
        <w:pStyle w:val="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Настоящее решение вступает в силу со дня его официального опубликования.</w:t>
      </w:r>
    </w:p>
    <w:p>
      <w:pPr>
        <w:pStyle w:val="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Глава Лазовского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муниципального округа                                                                      Ю.А. Мосальский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с. Лазо  </w:t>
      </w:r>
    </w:p>
    <w:p>
      <w:pPr>
        <w:pStyle w:val="Normal"/>
        <w:jc w:val="both"/>
        <w:rPr>
          <w:sz w:val="24"/>
          <w:szCs w:val="24"/>
        </w:rPr>
      </w:pPr>
      <w:r>
        <w:rPr>
          <w:rFonts w:eastAsia="Times New Roman" w:cs="Times New Roman"/>
          <w:color w:val="auto"/>
          <w:kern w:val="0"/>
          <w:sz w:val="24"/>
          <w:szCs w:val="24"/>
          <w:lang w:val="ru-RU" w:eastAsia="ru-RU" w:bidi="ar-SA"/>
        </w:rPr>
        <w:t>31.05</w:t>
      </w:r>
      <w:r>
        <w:rPr>
          <w:sz w:val="24"/>
          <w:szCs w:val="24"/>
        </w:rPr>
        <w:t>.2023 г.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№  </w:t>
      </w:r>
      <w:r>
        <w:rPr>
          <w:sz w:val="24"/>
          <w:szCs w:val="24"/>
        </w:rPr>
        <w:t>408</w:t>
      </w:r>
      <w:r>
        <w:rPr>
          <w:sz w:val="24"/>
          <w:szCs w:val="24"/>
        </w:rPr>
        <w:t>-МПА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709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Hyperlink" w:uiPriority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6566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locked/>
    <w:rsid w:val="00ef2aa8"/>
    <w:pPr>
      <w:keepNext w:val="true"/>
      <w:suppressAutoHyphens w:val="true"/>
      <w:spacing w:before="240" w:after="120"/>
      <w:ind w:firstLine="720"/>
      <w:jc w:val="center"/>
      <w:outlineLvl w:val="0"/>
    </w:pPr>
    <w:rPr>
      <w:b/>
      <w:szCs w:val="20"/>
      <w:lang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" w:customStyle="1">
    <w:name w:val="Основной текст 3 Знак"/>
    <w:basedOn w:val="DefaultParagraphFont"/>
    <w:link w:val="3"/>
    <w:uiPriority w:val="99"/>
    <w:qFormat/>
    <w:locked/>
    <w:rsid w:val="0005787f"/>
    <w:rPr>
      <w:rFonts w:cs="Times New Roman"/>
      <w:sz w:val="16"/>
      <w:lang w:val="ru-RU" w:eastAsia="ru-RU"/>
    </w:rPr>
  </w:style>
  <w:style w:type="character" w:styleId="Style13">
    <w:name w:val="Интернет-ссылка"/>
    <w:rsid w:val="00e23a8a"/>
    <w:rPr>
      <w:color w:val="000080"/>
      <w:u w:val="single"/>
    </w:rPr>
  </w:style>
  <w:style w:type="character" w:styleId="11" w:customStyle="1">
    <w:name w:val="Заголовок 1 Знак"/>
    <w:basedOn w:val="DefaultParagraphFont"/>
    <w:link w:val="1"/>
    <w:qFormat/>
    <w:rsid w:val="00ef2aa8"/>
    <w:rPr>
      <w:b/>
      <w:sz w:val="24"/>
      <w:lang w:eastAsia="zh-CN" w:bidi="hi-IN"/>
    </w:rPr>
  </w:style>
  <w:style w:type="character" w:styleId="Style14">
    <w:name w:val="Посещённая гиперссылка"/>
    <w:basedOn w:val="DefaultParagraphFont"/>
    <w:uiPriority w:val="99"/>
    <w:semiHidden/>
    <w:unhideWhenUsed/>
    <w:rsid w:val="009e110c"/>
    <w:rPr>
      <w:color w:val="800080"/>
      <w:u w:val="single"/>
    </w:rPr>
  </w:style>
  <w:style w:type="character" w:styleId="WW8Num1z0">
    <w:name w:val="WW8Num1z0"/>
    <w:qFormat/>
    <w:rPr>
      <w:sz w:val="28"/>
      <w:szCs w:val="28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ConsPlusTitle" w:customStyle="1">
    <w:name w:val="ConsPlusTitle"/>
    <w:qFormat/>
    <w:rsid w:val="0005787f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BodyText3">
    <w:name w:val="Body Text 3"/>
    <w:basedOn w:val="Normal"/>
    <w:link w:val="30"/>
    <w:uiPriority w:val="99"/>
    <w:qFormat/>
    <w:rsid w:val="0005787f"/>
    <w:pPr>
      <w:spacing w:before="0" w:after="120"/>
    </w:pPr>
    <w:rPr>
      <w:sz w:val="16"/>
      <w:szCs w:val="16"/>
    </w:rPr>
  </w:style>
  <w:style w:type="paragraph" w:styleId="ConsPlusNormal" w:customStyle="1">
    <w:name w:val="ConsPlusNormal"/>
    <w:qFormat/>
    <w:rsid w:val="009c23df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0" w:customStyle="1">
    <w:name w:val="Нормальный"/>
    <w:basedOn w:val="Normal"/>
    <w:qFormat/>
    <w:rsid w:val="00e23a8a"/>
    <w:pPr>
      <w:suppressAutoHyphens w:val="true"/>
      <w:ind w:firstLine="720"/>
      <w:jc w:val="both"/>
    </w:pPr>
    <w:rPr>
      <w:szCs w:val="20"/>
      <w:lang w:eastAsia="zh-CN" w:bidi="hi-IN"/>
    </w:rPr>
  </w:style>
  <w:style w:type="paragraph" w:styleId="S1" w:customStyle="1">
    <w:name w:val="s_1"/>
    <w:basedOn w:val="Normal"/>
    <w:qFormat/>
    <w:rsid w:val="0054442a"/>
    <w:pPr>
      <w:spacing w:beforeAutospacing="1" w:afterAutospacing="1"/>
    </w:pPr>
    <w:rPr/>
  </w:style>
  <w:style w:type="paragraph" w:styleId="ConsPlusTitlePage" w:customStyle="1">
    <w:name w:val="ConsPlusTitlePage"/>
    <w:qFormat/>
    <w:rsid w:val="00485d12"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Times New Roman" w:cs="Tahoma"/>
      <w:color w:val="auto"/>
      <w:kern w:val="0"/>
      <w:sz w:val="20"/>
      <w:szCs w:val="22"/>
      <w:lang w:val="ru-RU" w:eastAsia="ru-RU" w:bidi="ar-SA"/>
    </w:rPr>
  </w:style>
  <w:style w:type="paragraph" w:styleId="NormalWeb">
    <w:name w:val="Normal (Web)"/>
    <w:basedOn w:val="Normal"/>
    <w:uiPriority w:val="99"/>
    <w:semiHidden/>
    <w:unhideWhenUsed/>
    <w:qFormat/>
    <w:rsid w:val="00602f50"/>
    <w:pPr>
      <w:spacing w:lineRule="auto" w:line="276" w:beforeAutospacing="1" w:after="142"/>
      <w:ind w:firstLine="720"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internet.garant.ru/document/redirect/10164072/0" TargetMode="External"/><Relationship Id="rId4" Type="http://schemas.openxmlformats.org/officeDocument/2006/relationships/hyperlink" Target="https://internet.garant.ru/document/redirect/186367/0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BC629-CCF4-491D-94AD-87DFEC265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Application>LibreOffice/7.2.1.2$Windows_X86_64 LibreOffice_project/87b77fad49947c1441b67c559c339af8f3517e22</Application>
  <AppVersion>15.0000</AppVersion>
  <Pages>4</Pages>
  <Words>1275</Words>
  <Characters>10082</Characters>
  <CharactersWithSpaces>11459</CharactersWithSpaces>
  <Paragraphs>86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2021-09-13T04:09:00Z</dcterms:created>
  <dc:creator>Preobr</dc:creator>
  <dc:description/>
  <dc:language>ru-RU</dc:language>
  <cp:lastModifiedBy/>
  <cp:lastPrinted>2023-05-31T10:07:14Z</cp:lastPrinted>
  <dcterms:modified xsi:type="dcterms:W3CDTF">2023-05-31T10:07:25Z</dcterms:modified>
  <cp:revision>55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