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Style_11"/>
        <w:tblW w:w="14817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0"/>
        <w:gridCol w:w="7068"/>
        <w:gridCol w:w="1787"/>
        <w:gridCol w:w="1974"/>
        <w:gridCol w:w="1974"/>
        <w:gridCol w:w="1974"/>
      </w:tblGrid>
      <w:tr>
        <w:trPr>
          <w:trHeight w:val="1327"/>
        </w:trPr>
        <w:tc>
          <w:tcPr>
            <w:tcW w:w="14817" w:type="dxa"/>
            <w:gridSpan w:val="6"/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-97" w:firstLine="0" w:left="11219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  <w:t xml:space="preserve">Приложение 3</w:t>
            </w:r>
          </w:p>
          <w:p>
            <w:pPr>
              <w:spacing w:after="0" w:before="0" w:line="240" w:lineRule="auto"/>
              <w:ind w:right="-97" w:firstLine="0" w:left="11219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  <w:t xml:space="preserve">к проекту решения Думы Лазовского </w:t>
            </w:r>
          </w:p>
          <w:p>
            <w:pPr>
              <w:spacing w:after="0" w:before="0" w:line="240" w:lineRule="auto"/>
              <w:ind w:right="-97" w:firstLine="0" w:left="11219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  <w:t xml:space="preserve">муниципального округа</w:t>
            </w:r>
          </w:p>
          <w:p>
            <w:pPr>
              <w:spacing w:after="0" w:before="0" w:line="240" w:lineRule="auto"/>
              <w:ind w:right="-97" w:firstLine="0" w:left="11219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  <w:t xml:space="preserve">от 00.00.2024  № 000-МПА</w:t>
            </w:r>
          </w:p>
          <w:p>
            <w:pPr>
              <w:spacing w:after="0" w:before="0" w:line="240" w:lineRule="auto"/>
              <w:ind w:right="-97" w:firstLine="0" w:left="11654"/>
              <w:jc w:val="lef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ru-RU"/>
              </w:rPr>
            </w:pPr>
          </w:p>
        </w:tc>
      </w:tr>
      <w:tr>
        <w:trPr>
          <w:trHeight w:val="1397"/>
        </w:trPr>
        <w:tc>
          <w:tcPr>
            <w:tcW w:w="14817" w:type="dxa"/>
            <w:gridSpan w:val="6"/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Общий объем бюджетных ассигнований на исполнение публичных нормативных </w:t>
            </w:r>
          </w:p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обязательств Лазовского муниципального округа на 2025 год</w:t>
            </w:r>
          </w:p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и плановый период 2026 и 2027 годов</w:t>
            </w:r>
          </w:p>
        </w:tc>
      </w:tr>
      <w:tr>
        <w:trPr>
          <w:trHeight w:val="314"/>
        </w:trPr>
        <w:tc>
          <w:tcPr>
            <w:tcW w:w="10869" w:type="dxa"/>
            <w:gridSpan w:val="4"/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bottom"/>
          </w:tcPr>
          <w:p>
            <w:pPr>
              <w:spacing w:after="0" w:before="0" w:line="240" w:lineRule="auto"/>
              <w:ind w:right="0" w:firstLine="0" w:left="0"/>
              <w:jc w:val="righ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</w:p>
        </w:tc>
        <w:tc>
          <w:tcPr>
            <w:tcW w:w="1974" w:type="dxa"/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</w:tc>
        <w:tc>
          <w:tcPr>
            <w:tcW w:w="1974" w:type="dxa"/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righ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(рублей)</w:t>
            </w:r>
          </w:p>
        </w:tc>
      </w:tr>
      <w:tr>
        <w:trPr>
          <w:gridBefore w:val="1"/>
          <w:trHeight w:val="599"/>
          <w:tblHeader/>
        </w:trPr>
        <w:tc>
          <w:tcPr>
            <w:tcW w:w="70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Наименование</w:t>
            </w:r>
          </w:p>
        </w:tc>
        <w:tc>
          <w:tcPr>
            <w:tcW w:w="1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Целевая статья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Сумма на 2025 год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Сумма на 2026 год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Сумма на 2027 год</w:t>
            </w:r>
          </w:p>
        </w:tc>
      </w:tr>
      <w:tr>
        <w:trPr>
          <w:gridBefore w:val="1"/>
          <w:trHeight w:val="279"/>
          <w:tblHeader/>
        </w:trPr>
        <w:tc>
          <w:tcPr>
            <w:tcW w:w="70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</w:t>
            </w:r>
          </w:p>
        </w:tc>
        <w:tc>
          <w:tcPr>
            <w:tcW w:w="1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3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</w:p>
        </w:tc>
      </w:tr>
      <w:tr>
        <w:trPr>
          <w:gridBefore w:val="1"/>
          <w:trHeight w:val="288"/>
        </w:trPr>
        <w:tc>
          <w:tcPr>
            <w:tcW w:w="70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Пенсии за выслугу лет муниципальным служащим Лазовского муниципального округа</w:t>
            </w:r>
          </w:p>
        </w:tc>
        <w:tc>
          <w:tcPr>
            <w:tcW w:w="1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9900012070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112 696,00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696,00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696,00</w:t>
            </w:r>
          </w:p>
        </w:tc>
      </w:tr>
      <w:tr>
        <w:trPr>
          <w:gridBefore w:val="1"/>
          <w:trHeight w:val="288"/>
        </w:trPr>
        <w:tc>
          <w:tcPr>
            <w:tcW w:w="70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Реализация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  <w:t xml:space="preserve">9900093050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078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103,51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052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430,43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861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255,51</w:t>
            </w:r>
          </w:p>
        </w:tc>
      </w:tr>
      <w:tr>
        <w:trPr>
          <w:gridBefore w:val="1"/>
          <w:trHeight w:val="288"/>
        </w:trPr>
        <w:tc>
          <w:tcPr>
            <w:tcW w:w="70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spacing w:after="0" w:before="0" w:line="240" w:lineRule="auto"/>
              <w:ind w:right="0" w:firstLine="0" w:lef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Прочие выплаты по обязательствам</w:t>
            </w:r>
          </w:p>
        </w:tc>
        <w:tc>
          <w:tcPr>
            <w:tcW w:w="1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9900012090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128 000,00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000,00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000,00</w:t>
            </w:r>
          </w:p>
        </w:tc>
      </w:tr>
      <w:tr>
        <w:trPr>
          <w:gridBefore w:val="1"/>
          <w:trHeight w:val="288"/>
        </w:trPr>
        <w:tc>
          <w:tcPr>
            <w:tcW w:w="70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Компенсация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03401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93090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497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371,00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597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387,00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701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949,00</w:t>
            </w:r>
          </w:p>
        </w:tc>
      </w:tr>
      <w:tr>
        <w:trPr>
          <w:gridBefore w:val="1"/>
          <w:trHeight w:val="288"/>
        </w:trPr>
        <w:tc>
          <w:tcPr>
            <w:tcW w:w="70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bidi="ru-RU"/>
              </w:rPr>
              <w:t xml:space="preserve">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17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0340193080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000,00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000,00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 w:bidi="ru-RU"/>
              </w:rPr>
              <w:t xml:space="preserve">000,00</w:t>
            </w:r>
          </w:p>
        </w:tc>
      </w:tr>
      <w:tr>
        <w:trPr>
          <w:gridBefore w:val="1"/>
          <w:trHeight w:val="288"/>
        </w:trPr>
        <w:tc>
          <w:tcPr>
            <w:tcW w:w="8855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Всего расходов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016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170,51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090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513,43</w:t>
            </w:r>
          </w:p>
        </w:tc>
        <w:tc>
          <w:tcPr>
            <w:tcW w:w="19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val="nil"/>
            <w:textDirection w:val="lrTb"/>
            <w:vAlign w:val="center"/>
          </w:tcPr>
          <w:p>
            <w:pPr>
              <w:spacing w:after="0" w:before="0" w:line="240" w:lineRule="auto"/>
              <w:ind w:right="0" w:firstLine="0" w:left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003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ru-RU"/>
              </w:rPr>
              <w:t xml:space="preserve">900,51</w:t>
            </w:r>
          </w:p>
        </w:tc>
      </w:tr>
    </w:tbl>
    <w:p>
      <w:pPr>
        <w:spacing w:after="200" w:before="0" w:line="276" w:lineRule="auto"/>
        <w:ind w:right="0" w:firstLine="0" w:left="0"/>
        <w:jc w:val="left"/>
        <w:rPr>
          <w:rFonts w:ascii="Times New Roman" w:hAnsi="Times New Roman" w:eastAsia="Times New Roman" w:cs="Times New Roman"/>
          <w:sz w:val="26"/>
          <w:szCs w:val="26"/>
          <w:lang w:val="ru-RU" w:bidi="ru-RU"/>
        </w:rPr>
      </w:pPr>
    </w:p>
    <w:sectPr>
      <w:headerReference w:type="default" r:id="rId8"/>
      <w:footnotePr>
        <w:pos w:val="pageBottom"/>
      </w:footnotePr>
      <w:type w:val="nextPage"/>
      <w:pgSz w:h="11950" w:orient="landscape" w:w="16901"/>
      <w:pgMar w:top="709" w:right="1134" w:bottom="426" w:left="1134" w:header="720" w:footer="720" w:gutter="0"/>
      <w:cols w:num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before="0" w:line="240" w:lineRule="auto"/>
        <w:ind w:right="0" w:firstLine="0" w:left="0"/>
        <w:jc w:val="left"/>
        <w:rPr>
          <w:rFonts w:ascii="Tahoma" w:hAnsi="Tahoma" w:eastAsia="Tahoma" w:cs="Tahoma"/>
          <w:sz w:val="22"/>
          <w:szCs w:val="22"/>
          <w:lang w:val="ru-RU" w:bidi="ru-RU"/>
        </w:rPr>
      </w:pPr>
      <w:r>
        <w:rPr>
          <w:rFonts w:ascii="Tahoma" w:hAnsi="Tahoma" w:eastAsia="Tahoma" w:cs="Tahoma"/>
          <w:sz w:val="22"/>
          <w:szCs w:val="22"/>
          <w:lang w:val="ru-RU" w:bidi="ru-RU"/>
        </w:rPr>
        <w:separator/>
      </w:r>
    </w:p>
  </w:endnote>
  <w:endnote w:type="continuationSeparator" w:id="1">
    <w:p>
      <w:pPr>
        <w:spacing w:after="0" w:before="0" w:line="240" w:lineRule="auto"/>
        <w:ind w:right="0" w:firstLine="0" w:left="0"/>
        <w:jc w:val="left"/>
        <w:rPr>
          <w:rFonts w:ascii="Tahoma" w:hAnsi="Tahoma" w:eastAsia="Tahoma" w:cs="Tahoma"/>
          <w:sz w:val="22"/>
          <w:szCs w:val="22"/>
          <w:lang w:val="ru-RU" w:bidi="ru-RU"/>
        </w:rPr>
      </w:pPr>
      <w:r>
        <w:rPr>
          <w:rFonts w:ascii="Tahoma" w:hAnsi="Tahoma" w:eastAsia="Tahoma" w:cs="Tahoma"/>
          <w:sz w:val="22"/>
          <w:szCs w:val="22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before="0" w:line="240" w:lineRule="auto"/>
        <w:ind w:right="0" w:firstLine="0" w:left="0"/>
        <w:jc w:val="left"/>
        <w:rPr>
          <w:rFonts w:ascii="Tahoma" w:hAnsi="Tahoma" w:eastAsia="Tahoma" w:cs="Tahoma"/>
          <w:sz w:val="22"/>
          <w:szCs w:val="22"/>
          <w:lang w:val="ru-RU" w:bidi="ru-RU"/>
        </w:rPr>
      </w:pPr>
      <w:r>
        <w:rPr>
          <w:rFonts w:ascii="Tahoma" w:hAnsi="Tahoma" w:eastAsia="Tahoma" w:cs="Tahoma"/>
          <w:sz w:val="22"/>
          <w:szCs w:val="22"/>
          <w:lang w:val="ru-RU" w:bidi="ru-RU"/>
        </w:rPr>
        <w:separator/>
      </w:r>
    </w:p>
  </w:footnote>
  <w:footnote w:type="continuationSeparator" w:id="1">
    <w:p>
      <w:pPr>
        <w:spacing w:after="0" w:before="0" w:line="240" w:lineRule="auto"/>
        <w:ind w:right="0" w:firstLine="0" w:left="0"/>
        <w:jc w:val="left"/>
        <w:rPr>
          <w:rFonts w:ascii="Tahoma" w:hAnsi="Tahoma" w:eastAsia="Tahoma" w:cs="Tahoma"/>
          <w:sz w:val="22"/>
          <w:szCs w:val="22"/>
          <w:lang w:val="ru-RU" w:bidi="ru-RU"/>
        </w:rPr>
      </w:pPr>
      <w:r>
        <w:rPr>
          <w:rFonts w:ascii="Tahoma" w:hAnsi="Tahoma" w:eastAsia="Tahoma" w:cs="Tahoma"/>
          <w:sz w:val="22"/>
          <w:szCs w:val="22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before="0" w:line="240" w:lineRule="auto"/>
      <w:ind w:right="0" w:firstLine="0" w:left="0"/>
      <w:jc w:val="right"/>
      <w:rPr>
        <w:rFonts w:ascii="Arial" w:hAnsi="Arial" w:eastAsia="Arial" w:cs="Arial"/>
        <w:sz w:val="24"/>
        <w:szCs w:val="24"/>
        <w:lang w:val="ru-RU" w:bidi="ru-RU"/>
      </w:rPr>
    </w:pPr>
    <w:r>
      <w:rPr>
        <w:rFonts w:ascii="Times New Roman" w:hAnsi="Times New Roman" w:eastAsia="Times New Roman" w:cs="Times New Roman"/>
        <w:color w:val="000000"/>
        <w:sz w:val="20"/>
        <w:szCs w:val="20"/>
        <w:lang w:val="ru-RU" w:bidi="ru-RU"/>
      </w:rPr>
      <w:fldChar w:fldCharType="begin"/>
    </w:r>
    <w:r>
      <w:rPr>
        <w:rFonts w:ascii="Times New Roman" w:hAnsi="Times New Roman" w:eastAsia="Times New Roman" w:cs="Times New Roman"/>
        <w:color w:val="000000"/>
        <w:sz w:val="20"/>
        <w:szCs w:val="20"/>
        <w:lang w:val="ru-RU" w:bidi="ru-RU"/>
      </w:rPr>
      <w:instrText xml:space="preserve">PAGE</w:instrText>
    </w:r>
    <w:r>
      <w:fldChar w:fldCharType="separate"/>
    </w:r>
    <w:r>
      <w:rPr>
        <w:rFonts w:ascii="Times New Roman" w:hAnsi="Times New Roman" w:eastAsia="Times New Roman" w:cs="Times New Roman"/>
        <w:color w:val="000000"/>
        <w:sz w:val="20"/>
        <w:szCs w:val="20"/>
        <w:lang w:val="ru-RU" w:bidi="ru-RU"/>
      </w:rPr>
      <w:t xml:space="preserve"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 w:val="true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bidi="ru-RU"/>
      </w:rPr>
    </w:rPrDefault>
    <w:pPrDefault>
      <w:pPr>
        <w:spacing w:after="200" w:before="0" w:line="276" w:lineRule="auto"/>
        <w:ind w:right="0" w:lef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after="200" w:before="0" w:line="276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10">
    <w:name w:val="Default Paragraph Font"/>
    <w:uiPriority w:val="1"/>
    <w:semiHidden/>
    <w:unhideWhenUs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qFormat/>
    <w:pPr>
      <w:spacing w:after="200" w:before="0" w:line="276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</w:style>
  <w:style w:type="paragraph" w:styleId="Style_15">
    <w:name w:val="Balloon Text"/>
    <w:basedOn w:val="Style_0"/>
    <w:semiHidden/>
    <w:unhideWhenUsed/>
    <w:pPr>
      <w:spacing w:after="0" w:before="0" w:line="240" w:lineRule="auto"/>
      <w:ind w:right="0" w:lef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16">
    <w:name w:val="Текст выноски Знак"/>
    <w:basedOn w:val="Style_10"/>
    <w:semiHidden/>
    <w:locked/>
    <w:rPr>
      <w:rFonts w:ascii="Tahoma" w:hAnsi="Tahoma" w:eastAsia="Tahoma" w:cs="Tahoma"/>
      <w:sz w:val="16"/>
      <w:szCs w:val="16"/>
      <w:lang w:val="ru-RU" w:bidi="ru-RU"/>
    </w:rPr>
  </w:style>
  <w:style w:type="character" w:styleId="Style_17">
    <w:name w:val="Strong"/>
    <w:basedOn w:val="Style_10"/>
    <w:uiPriority w:val="22"/>
    <w:qFormat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WithSpaces>1067</CharactersWithSpaces>
  <DocSecurity>0</DocSecurity>
  <HyperlinksChanged>false</HyperlinksChanged>
  <LinksUpToDate>false</LinksUpToDate>
  <Pages>1</Pages>
  <ScaleCrop>false</ScaleCrop>
  <SharedDoc>false</SharedDoc>
  <TotalTime>68</TotalTime>
  <Words>176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tais 04.09.2019 18:08:30</dc:subject>
  <dc:creator>Keysystems.DWH.ReportDesigner</dc:creator>
  <cp:lastModifiedBy/>
</cp:coreProperties>
</file>