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Normal"/>
        <w:jc w:val="center"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position:absolute;z-index:251658241;o:allowoverlap:true;o:allowincell:true;mso-position-horizontal-relative:text;margin-left:221.15pt;mso-position-horizontal:absolute;mso-position-vertical-relative:text;margin-top:2.65pt;mso-position-vertical:absolute;width:63.05pt;height:45.05pt;mso-wrap-distance-left:9.05pt;mso-wrap-distance-top:0.00pt;mso-wrap-distance-right:9.05pt;mso-wrap-distance-bottom:0.00pt;z-index:1;" filled="f" stroked="f">
            <v:imagedata r:id="rId7" o:title=""/>
            <o:lock v:ext="edit" rotation="t"/>
          </v:shape>
          <o:OLEObject DrawAspect="Content" r:id="rId8" ObjectID="_1525040" ProgID="MSPhotoEd.3" ShapeID="_x0000_i0" Type="Embed"/>
        </w:objec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Heading1"/>
        <w:spacing w:line="360" w:lineRule="auto"/>
      </w:pPr>
      <w:r>
        <w:rPr>
          <w:sz w:val="40"/>
        </w:rPr>
        <w:t xml:space="preserve">АДМИНИСТРАЦИЯ</w:t>
      </w:r>
    </w:p>
    <w:p>
      <w:pPr>
        <w:pStyle w:val="Normal"/>
        <w:spacing w:line="360" w:lineRule="auto"/>
        <w:jc w:val="center"/>
      </w:pPr>
      <w:r>
        <w:rPr>
          <w:b/>
          <w:sz w:val="24"/>
        </w:rPr>
        <w:t xml:space="preserve">ЛАЗОВСКОГО МУНИЦИПАЛЬНОГО ОКРУГА  ПРИМОРСКОГО КРАЯ </w:t>
      </w:r>
    </w:p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22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.1pt,9.2pt" to="491.1pt,9.2pt" filled="f" strokecolor="#000000" strokeweight="2.49pt"/>
            </w:pict>
          </mc:Fallback>
        </mc:AlternateContent>
      </w:r>
      <w:r>
        <w:rPr>
          <w:b/>
          <w:sz w:val="24"/>
        </w:rPr>
      </w:r>
    </w:p>
    <w:p>
      <w:pPr>
        <w:pStyle w:val="Normal"/>
        <w:jc w:val="center"/>
      </w:pPr>
      <w:r>
        <w:rPr>
          <w:b/>
          <w:sz w:val="28"/>
        </w:rPr>
        <w:t xml:space="preserve"> </w:t>
      </w:r>
    </w:p>
    <w:p>
      <w:pPr>
        <w:pStyle w:val="Heading2"/>
      </w:pPr>
      <w:r>
        <w:rPr>
          <w:sz w:val="34"/>
        </w:rPr>
        <w:t xml:space="preserve">ПОСТАНОВЛЕНИЕ</w:t>
      </w:r>
    </w:p>
    <w:p>
      <w:pPr>
        <w:pStyle w:val="BodyText"/>
      </w:pPr>
      <w:r>
        <w:t xml:space="preserve"> </w:t>
      </w:r>
    </w:p>
    <w:p>
      <w:pPr>
        <w:pStyle w:val="BodyText"/>
        <w:spacing w:line="360" w:lineRule="auto"/>
        <w:rPr>
          <w:b/>
          <w:color w:val="000000"/>
        </w:rPr>
      </w:pP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.10.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</w:t>
      </w:r>
      <w:r>
        <w:t xml:space="preserve">                          </w:t>
      </w:r>
      <w:r>
        <w:t xml:space="preserve">               </w:t>
      </w:r>
      <w:r>
        <w:t xml:space="preserve">   </w:t>
      </w:r>
      <w:r>
        <w:rPr>
          <w:sz w:val="26"/>
          <w:szCs w:val="26"/>
        </w:rPr>
        <w:t xml:space="preserve">с. Лазо                                                     № </w:t>
      </w:r>
      <w:r>
        <w:rPr>
          <w:sz w:val="26"/>
          <w:szCs w:val="26"/>
        </w:rPr>
        <w:t xml:space="preserve">666</w:t>
      </w:r>
      <w:r>
        <w:rPr>
          <w:b/>
          <w:color w:val="000000"/>
        </w:rPr>
      </w:r>
    </w:p>
    <w:p>
      <w:pPr>
        <w:pStyle w:val="Normal"/>
        <w:jc w:val="center"/>
      </w:pPr>
      <w:r>
        <w:rPr>
          <w:b/>
          <w:color w:val="000000"/>
          <w:sz w:val="26"/>
          <w:szCs w:val="26"/>
        </w:rPr>
        <w:t xml:space="preserve">О назначении общественных </w:t>
      </w:r>
      <w:r>
        <w:rPr>
          <w:b/>
          <w:color w:val="000000"/>
          <w:sz w:val="26"/>
          <w:szCs w:val="26"/>
        </w:rPr>
        <w:t xml:space="preserve">обсужден</w:t>
      </w:r>
      <w:r>
        <w:rPr>
          <w:b/>
          <w:color w:val="000000"/>
          <w:sz w:val="26"/>
          <w:szCs w:val="26"/>
        </w:rPr>
        <w:t xml:space="preserve">ий </w:t>
      </w:r>
      <w:r>
        <w:rPr>
          <w:b/>
          <w:color w:val="000000"/>
          <w:sz w:val="26"/>
          <w:szCs w:val="26"/>
        </w:rPr>
        <w:t xml:space="preserve">предварительных материалов оценки воздействия на окружающую сред</w:t>
      </w:r>
      <w:r>
        <w:rPr>
          <w:b/>
          <w:color w:val="000000"/>
          <w:sz w:val="26"/>
          <w:szCs w:val="26"/>
        </w:rPr>
        <w:t xml:space="preserve">у </w:t>
      </w:r>
      <w:r>
        <w:rPr>
          <w:b/>
          <w:color w:val="000000"/>
          <w:sz w:val="26"/>
          <w:szCs w:val="26"/>
        </w:rPr>
        <w:t xml:space="preserve">«Экологическое обоснование хозяйственной деятельности во внутренних морских водах площадки «Производственная база» ПАО «ПБТФ»</w:t>
      </w:r>
    </w:p>
    <w:p>
      <w:pPr>
        <w:pStyle w:val="Normal"/>
        <w:spacing w:line="276" w:lineRule="auto"/>
        <w:ind w:firstLine="720"/>
        <w:jc w:val="both"/>
      </w:pPr>
      <w:r>
        <w:rPr>
          <w:bCs/>
          <w:color w:val="000000"/>
          <w:sz w:val="26"/>
          <w:szCs w:val="26"/>
        </w:rPr>
        <w:t xml:space="preserve">В соответствии с</w:t>
      </w:r>
      <w:r>
        <w:rPr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Федеральным законом от 06 октября 2003 № 131-ФЗ            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, руководствуясь Федеральный закон</w:t>
      </w:r>
      <w:r>
        <w:rPr>
          <w:color w:val="000000"/>
          <w:sz w:val="26"/>
          <w:szCs w:val="26"/>
        </w:rPr>
        <w:t xml:space="preserve">ом</w:t>
      </w:r>
      <w:r>
        <w:rPr>
          <w:color w:val="000000"/>
          <w:sz w:val="26"/>
          <w:szCs w:val="26"/>
        </w:rPr>
        <w:t xml:space="preserve"> от 23.11.1995 №174-ФЗ «Об экологической экспертизе», Порядком организации и проведения общественных обсуждений объектов экологической экспертизы на территории Лазовского муниципального округа, утвержденным постановлением администрации Лазовского муниципального округа от 20 декабря 2023 года № 875,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постановление</w:t>
      </w:r>
      <w:r>
        <w:rPr>
          <w:color w:val="000000"/>
          <w:sz w:val="26"/>
          <w:szCs w:val="26"/>
        </w:rPr>
        <w:t xml:space="preserve">м администрации округа от 05 марта </w:t>
      </w:r>
      <w:r>
        <w:rPr>
          <w:color w:val="000000"/>
          <w:sz w:val="26"/>
          <w:szCs w:val="26"/>
        </w:rPr>
        <w:t xml:space="preserve">2024г.№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183, Уставом Лазовского муниципального округа, администрация Лазовского муниципального округа</w:t>
      </w:r>
    </w:p>
    <w:p>
      <w:pPr>
        <w:pStyle w:val="Normal"/>
        <w:spacing w:after="100" w:before="100"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ПОСТАНОВЛЯЕТ:</w:t>
      </w:r>
    </w:p>
    <w:p>
      <w:pPr>
        <w:pStyle w:val="Normal"/>
        <w:spacing w:line="276" w:lineRule="auto"/>
        <w:jc w:val="both"/>
      </w:pPr>
      <w:r>
        <w:rPr>
          <w:color w:val="000000"/>
          <w:sz w:val="26"/>
          <w:szCs w:val="26"/>
        </w:rPr>
        <w:t xml:space="preserve">1. Назначить общественные обсуждения </w:t>
      </w:r>
      <w:r>
        <w:rPr>
          <w:color w:val="000000"/>
          <w:sz w:val="26"/>
          <w:szCs w:val="26"/>
        </w:rPr>
        <w:t xml:space="preserve">предварительных материалов оценки воздействия на окружающую среду. «Экологическое обоснование хозяйственной деятельности во внутренних морских водах площадки «Производственная база» ПАО «ПБТФ»</w:t>
      </w:r>
      <w:r>
        <w:rPr>
          <w:color w:val="000000"/>
          <w:sz w:val="26"/>
          <w:szCs w:val="26"/>
        </w:rPr>
        <w:t xml:space="preserve">.</w:t>
      </w:r>
    </w:p>
    <w:p>
      <w:pPr>
        <w:pStyle w:val="Normal"/>
        <w:spacing w:line="276" w:lineRule="auto"/>
        <w:jc w:val="both"/>
      </w:pPr>
      <w:r>
        <w:rPr>
          <w:color w:val="000000"/>
          <w:sz w:val="26"/>
          <w:szCs w:val="26"/>
        </w:rPr>
        <w:t xml:space="preserve">2. Провести обсуждения по вопросу, указанному в пункте 1 настоящего Постановления, в месте и в сроки, указанные в Уведомлении о проведении общественных слушаний (Приложение 1). </w:t>
      </w:r>
    </w:p>
    <w:p>
      <w:pPr>
        <w:pStyle w:val="Header"/>
        <w:tabs>
          <w:tab w:val="left" w:leader="none" w:pos="708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Управлению делами опубликовать настоящее постановление в газете «Синегорье» и разместить на официальном сайте администрации Лазовского муниципального округа в сети Интернет настоящее постановление.</w:t>
      </w:r>
    </w:p>
    <w:p>
      <w:pPr>
        <w:pStyle w:val="Header"/>
        <w:tabs>
          <w:tab w:val="left" w:leader="none" w:pos="708"/>
        </w:tabs>
        <w:spacing w:line="276" w:lineRule="auto"/>
        <w:jc w:val="both"/>
        <w:rPr>
          <w:lang w:val="ru-RU"/>
        </w:rPr>
      </w:pPr>
      <w:r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 xml:space="preserve">Признать утратившим силу</w:t>
      </w:r>
      <w:r>
        <w:rPr>
          <w:color w:val="000000"/>
          <w:sz w:val="26"/>
          <w:szCs w:val="26"/>
        </w:rPr>
        <w:t xml:space="preserve"> п</w:t>
      </w:r>
      <w:r>
        <w:rPr>
          <w:color w:val="000000"/>
          <w:sz w:val="26"/>
          <w:szCs w:val="26"/>
        </w:rPr>
        <w:t xml:space="preserve">остановление</w:t>
      </w:r>
      <w:r>
        <w:rPr>
          <w:color w:val="000000"/>
          <w:sz w:val="26"/>
          <w:szCs w:val="26"/>
        </w:rPr>
        <w:t xml:space="preserve"> администрации округ</w:t>
      </w:r>
      <w:r>
        <w:rPr>
          <w:color w:val="000000"/>
          <w:sz w:val="26"/>
          <w:szCs w:val="26"/>
          <w:lang w:val="ru-RU"/>
        </w:rPr>
        <w:t xml:space="preserve">а</w:t>
      </w:r>
      <w:r>
        <w:rPr>
          <w:color w:val="000000"/>
          <w:sz w:val="26"/>
          <w:szCs w:val="26"/>
        </w:rPr>
        <w:t xml:space="preserve"> от 10.09.2024</w:t>
      </w:r>
      <w:r>
        <w:rPr>
          <w:color w:val="000000"/>
          <w:sz w:val="26"/>
          <w:szCs w:val="26"/>
        </w:rPr>
        <w:t xml:space="preserve"> № 620 </w:t>
      </w:r>
      <w:r>
        <w:rPr>
          <w:color w:val="000000"/>
          <w:sz w:val="26"/>
          <w:szCs w:val="26"/>
        </w:rPr>
        <w:t xml:space="preserve">на основании заявления № </w:t>
      </w:r>
      <w:r>
        <w:rPr>
          <w:color w:val="000000"/>
          <w:sz w:val="26"/>
          <w:szCs w:val="26"/>
        </w:rPr>
        <w:t xml:space="preserve">ИЛ-75</w:t>
      </w:r>
      <w:r>
        <w:rPr>
          <w:color w:val="000000"/>
          <w:sz w:val="26"/>
          <w:szCs w:val="26"/>
        </w:rPr>
        <w:t xml:space="preserve">-</w:t>
      </w:r>
      <w:r>
        <w:rPr>
          <w:color w:val="000000"/>
          <w:sz w:val="26"/>
          <w:szCs w:val="26"/>
        </w:rPr>
        <w:t xml:space="preserve">0</w:t>
      </w:r>
      <w:r>
        <w:rPr>
          <w:color w:val="000000"/>
          <w:sz w:val="26"/>
          <w:szCs w:val="26"/>
        </w:rPr>
        <w:t xml:space="preserve">9</w:t>
      </w:r>
      <w:r>
        <w:rPr>
          <w:color w:val="000000"/>
          <w:sz w:val="26"/>
          <w:szCs w:val="26"/>
        </w:rPr>
        <w:t xml:space="preserve"> от 30.09.2024</w:t>
      </w:r>
      <w:r>
        <w:rPr>
          <w:color w:val="000000"/>
          <w:sz w:val="26"/>
          <w:szCs w:val="26"/>
          <w:lang w:val="ru-RU"/>
        </w:rPr>
        <w:t xml:space="preserve">.</w:t>
      </w:r>
      <w:r>
        <w:rPr>
          <w:lang w:val="ru-RU"/>
        </w:rPr>
      </w:r>
    </w:p>
    <w:p>
      <w:pPr>
        <w:pStyle w:val="Header"/>
        <w:tabs>
          <w:tab w:val="left" w:leader="none" w:pos="708"/>
        </w:tabs>
        <w:spacing w:line="276" w:lineRule="auto"/>
        <w:jc w:val="both"/>
      </w:pPr>
      <w:r>
        <w:rPr>
          <w:color w:val="000000"/>
          <w:sz w:val="26"/>
          <w:szCs w:val="26"/>
          <w:shd w:val="clear" w:color="auto" w:fill="ffffff"/>
          <w:lang w:val="ru-RU"/>
        </w:rPr>
        <w:t xml:space="preserve">5</w:t>
      </w:r>
      <w:r>
        <w:rPr>
          <w:color w:val="000000"/>
          <w:sz w:val="26"/>
          <w:szCs w:val="26"/>
          <w:shd w:val="clear" w:color="auto" w:fill="ffffff"/>
        </w:rPr>
        <w:t xml:space="preserve">.  Контроль за исполнением настоящего постановления оставляю за собой</w:t>
      </w:r>
      <w:r>
        <w:rPr>
          <w:color w:val="000000"/>
          <w:sz w:val="26"/>
          <w:szCs w:val="26"/>
        </w:rPr>
        <w:t xml:space="preserve">.    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</w:pPr>
      <w:r>
        <w:rPr>
          <w:color w:val="000000"/>
          <w:sz w:val="26"/>
          <w:szCs w:val="26"/>
        </w:rPr>
        <w:t xml:space="preserve">Глава Лазовского </w:t>
      </w:r>
    </w:p>
    <w:p>
      <w:pPr>
        <w:pStyle w:val="Normal"/>
        <w:jc w:val="both"/>
      </w:pPr>
      <w:r>
        <w:rPr>
          <w:color w:val="000000"/>
          <w:sz w:val="26"/>
          <w:szCs w:val="26"/>
        </w:rPr>
        <w:t xml:space="preserve">муниципального округа                                                     </w:t>
      </w:r>
      <w:r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Ю.А. Мосальский </w:t>
      </w:r>
    </w:p>
    <w:p>
      <w:pPr>
        <w:pStyle w:val="Normal"/>
        <w:sectPr>
          <w:type w:val="nextPage"/>
          <w:pgSz w:h="16838" w:w="11906"/>
          <w:pgMar w:top="851" w:right="709" w:bottom="567" w:left="1418" w:header="720" w:footer="720" w:gutter="0"/>
          <w:cols w:space="720"/>
        </w:sectPr>
      </w:pPr>
    </w:p>
    <w:p>
      <w:pPr>
        <w:pStyle w:val="UserStyle_104"/>
        <w:ind w:left="20"/>
        <w:jc w:val="right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Приложение 1 к постановлению</w:t>
      </w:r>
      <w:r>
        <w:rPr>
          <w:sz w:val="26"/>
          <w:szCs w:val="26"/>
        </w:rPr>
      </w:r>
    </w:p>
    <w:p>
      <w:pPr>
        <w:pStyle w:val="UserStyle_104"/>
        <w:ind w:left="20"/>
        <w:jc w:val="right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администрации Лазовского </w:t>
      </w:r>
      <w:r>
        <w:rPr>
          <w:sz w:val="26"/>
          <w:szCs w:val="26"/>
        </w:rPr>
      </w:r>
    </w:p>
    <w:p>
      <w:pPr>
        <w:pStyle w:val="UserStyle_104"/>
        <w:ind w:left="20"/>
        <w:jc w:val="right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муниципального округа</w:t>
      </w:r>
      <w:r>
        <w:rPr>
          <w:sz w:val="26"/>
          <w:szCs w:val="26"/>
        </w:rPr>
      </w:r>
    </w:p>
    <w:p>
      <w:pPr>
        <w:pStyle w:val="UserStyle_104"/>
        <w:ind w:left="2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от  02.10.</w:t>
      </w:r>
      <w:r>
        <w:rPr>
          <w:b w:val="0"/>
          <w:bCs w:val="0"/>
          <w:sz w:val="26"/>
          <w:szCs w:val="26"/>
        </w:rPr>
        <w:t xml:space="preserve">2024 г.</w:t>
      </w:r>
      <w:r>
        <w:rPr>
          <w:b w:val="0"/>
          <w:bCs w:val="0"/>
          <w:sz w:val="26"/>
          <w:szCs w:val="26"/>
        </w:rPr>
        <w:t xml:space="preserve">№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666</w:t>
      </w:r>
      <w:r>
        <w:rPr>
          <w:b w:val="0"/>
          <w:bCs w:val="0"/>
          <w:sz w:val="26"/>
          <w:szCs w:val="26"/>
        </w:rPr>
      </w:r>
    </w:p>
    <w:p>
      <w:pPr>
        <w:pStyle w:val="UserStyle_104"/>
        <w:ind w:left="2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</w:p>
    <w:p>
      <w:pPr>
        <w:pStyle w:val="Normal"/>
        <w:ind w:firstLine="567"/>
        <w:jc w:val="both"/>
        <w:rPr>
          <w:b/>
          <w:bCs/>
          <w:sz w:val="22"/>
          <w:szCs w:val="24"/>
        </w:rPr>
      </w:pPr>
      <w:r>
        <w:rPr>
          <w:sz w:val="24"/>
          <w:szCs w:val="26"/>
        </w:rPr>
        <w:t xml:space="preserve">В соответствии с Федеральным законом РФ от 23.11.1995 № 174-ФЗ «Об экологической экспертизе», Требований к материалам оценки воздействия на окружающую среду, утвержденных Приказом Минприроды России от 01.12.2020 № 999 «Об утверждении требований к материалам оценки воздействия на окружающую среду», АО «НИЦ «Технопрогресс» уведомляет о проведении общественных обсуждений предварительных материалов оценки воздействия на окружающую среду.</w:t>
      </w:r>
      <w:r>
        <w:rPr>
          <w:sz w:val="18"/>
        </w:rPr>
        <w:t xml:space="preserve"> </w:t>
      </w:r>
      <w:r>
        <w:rPr>
          <w:sz w:val="24"/>
          <w:szCs w:val="26"/>
        </w:rPr>
        <w:t xml:space="preserve">«Экологическое обоснование хозяйственной деятельности во внутренних морских водах площадки «Производственная база» ПАО «ПБТФ».</w:t>
      </w:r>
      <w:r>
        <w:rPr>
          <w:b/>
          <w:bCs/>
          <w:sz w:val="22"/>
          <w:szCs w:val="24"/>
        </w:rPr>
      </w:r>
    </w:p>
    <w:p>
      <w:pPr>
        <w:pStyle w:val="Normal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Заказчик и исполнитель работ по оценке воздействия на окружающую среду:</w:t>
      </w:r>
    </w:p>
    <w:p>
      <w:pPr>
        <w:pStyle w:val="179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Заказчик – Публичное акционерное общество «Преображенская База Тралового флота (ПАО «ПБТФ»), 692998, Приморский край, Лазовский район, поселок городского типа Преображение, Портовая ул, д.1, ОГРН: 1022501024512, ИНН: 2518000814, тел. +7 (42377) 24-2-15, +7 (42377) 24-2-67, эл. почта: priemnaya@pbtf.ru</w:t>
      </w:r>
    </w:p>
    <w:p>
      <w:pPr>
        <w:pStyle w:val="179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Исполнитель Акционерное общество «Научно-исследовательский Центр «ТЕХНОПРОГРЕСС» (АО «НИЦ «ТЕХНОПРОГРЕСС»), 115432, г. Москва, Проектируемый проезд №4062, д.6, стр.16, ОГРН: 1047796549250, ИНН: 7723517509, тел. +7(495)411-94-36, эл. почта: info@tehnoprogress.ru.</w:t>
      </w:r>
    </w:p>
    <w:p>
      <w:pPr>
        <w:pStyle w:val="Normal"/>
        <w:ind w:firstLine="709"/>
        <w:jc w:val="both"/>
      </w:pPr>
      <w:r>
        <w:rPr>
          <w:rFonts w:eastAsia="Calibri"/>
          <w:sz w:val="24"/>
          <w:szCs w:val="24"/>
          <w:lang w:eastAsia="en-US"/>
        </w:rPr>
        <w:t xml:space="preserve">Уведомляет о начале общественных обсуждений по объекту государственной экологической экспертизы проектной документации, планируемой (намечаемой) хозяйственной и иной деятельности: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Объект экологической экспертизы, включая предварительные материалы оценки воздействия на окружающую среду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этапе рассмотрения объекта экологической экспертизы, включая предварительные материалы оценки воздействия на окружающую среду.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Ответственный за организацию обществ</w:t>
      </w:r>
      <w:r>
        <w:rPr>
          <w:rFonts w:eastAsia="Calibri"/>
          <w:sz w:val="24"/>
          <w:szCs w:val="24"/>
          <w:lang w:eastAsia="en-US"/>
        </w:rPr>
        <w:t xml:space="preserve">енных </w:t>
      </w:r>
      <w:r>
        <w:rPr>
          <w:rFonts w:eastAsia="Calibri"/>
          <w:sz w:val="24"/>
          <w:szCs w:val="24"/>
          <w:lang w:eastAsia="en-US"/>
        </w:rPr>
        <w:t xml:space="preserve">обсуждений управление делами </w:t>
      </w:r>
      <w:r>
        <w:rPr>
          <w:rFonts w:eastAsia="Calibri"/>
          <w:sz w:val="24"/>
          <w:szCs w:val="24"/>
          <w:lang w:eastAsia="en-US"/>
        </w:rPr>
        <w:t xml:space="preserve">администрации Лазовского муниципального округа, адрес: 692980, Приморский край, Лазовский район, с. Лазо</w:t>
      </w:r>
      <w:r>
        <w:rPr>
          <w:rFonts w:eastAsia="Calibri"/>
          <w:sz w:val="24"/>
          <w:szCs w:val="24"/>
          <w:lang w:eastAsia="en-US"/>
        </w:rPr>
        <w:t xml:space="preserve">, ул. Некрасова, д. 31, каб. 108</w:t>
      </w:r>
      <w:r>
        <w:rPr>
          <w:rFonts w:eastAsia="Calibri"/>
          <w:sz w:val="24"/>
          <w:szCs w:val="24"/>
          <w:lang w:eastAsia="en-US"/>
        </w:rPr>
        <w:t xml:space="preserve">, тел. 8 (42377</w:t>
      </w:r>
      <w:r>
        <w:rPr>
          <w:rFonts w:eastAsia="Calibri"/>
          <w:sz w:val="24"/>
          <w:szCs w:val="24"/>
          <w:lang w:eastAsia="en-US"/>
        </w:rPr>
        <w:t xml:space="preserve">) 20 4 62, </w:t>
      </w:r>
      <w:r>
        <w:rPr>
          <w:rFonts w:eastAsia="Calibri"/>
          <w:sz w:val="24"/>
          <w:szCs w:val="24"/>
          <w:lang w:val="en-US" w:eastAsia="en-US"/>
        </w:rPr>
        <w:t xml:space="preserve">e</w:t>
      </w:r>
      <w:r>
        <w:rPr>
          <w:rFonts w:eastAsia="Calibri"/>
          <w:sz w:val="24"/>
          <w:szCs w:val="24"/>
          <w:lang w:eastAsia="en-US"/>
        </w:rPr>
        <w:t xml:space="preserve">-</w:t>
      </w:r>
      <w:r>
        <w:rPr>
          <w:rFonts w:eastAsia="Calibri"/>
          <w:sz w:val="24"/>
          <w:szCs w:val="24"/>
          <w:lang w:val="en-US" w:eastAsia="en-US"/>
        </w:rPr>
        <w:t xml:space="preserve">mail</w:t>
      </w:r>
      <w:r>
        <w:rPr>
          <w:rFonts w:eastAsia="Calibri"/>
          <w:sz w:val="24"/>
          <w:szCs w:val="24"/>
          <w:lang w:eastAsia="en-US"/>
        </w:rPr>
        <w:t xml:space="preserve">: </w:t>
      </w:r>
      <w:r>
        <w:rPr>
          <w:sz w:val="24"/>
          <w:szCs w:val="24"/>
        </w:rPr>
        <w:t xml:space="preserve">lazouprav7@mail.</w:t>
      </w:r>
      <w:r>
        <w:rPr>
          <w:sz w:val="24"/>
          <w:szCs w:val="24"/>
          <w:lang w:val="en-US"/>
        </w:rPr>
        <w:t xml:space="preserve">ru</w:t>
      </w:r>
      <w:r>
        <w:rPr>
          <w:rFonts w:eastAsia="Calibri"/>
          <w:sz w:val="24"/>
          <w:szCs w:val="24"/>
          <w:lang w:eastAsia="en-US"/>
        </w:rPr>
        <w:t xml:space="preserve"> совместно с заказчиком и его представителем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Наименование планируемой (намечаемой) хозяйственной и иной деятельности: «Экологическое обоснование хозяйственной деятельности во внутренних морских водах площадки «Производственная база» ПАО «ПБТФ».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Целью планируемой (намечаемой) хозяйственной и иной деятельности является предотвращение или смягчение воздействия хозяйственной деятельности на окружающую среду и связанных с ней социальных, экономических и иных последствий.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Предварительное место реализации планируемой (намечаемой) хозяйственной и иной деятельности: 692998, Приморский Край, м.о. Лазовский, пгт Преображение, ул. Портовая, д. 1.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Планируемые сроки проведения оценки воздействия на окружающую среду: май-ноябрь 2024. </w:t>
      </w:r>
    </w:p>
    <w:p>
      <w:pPr>
        <w:pStyle w:val="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Место и сроки доступности объекта общественного обсуждения:</w:t>
      </w:r>
      <w:r>
        <w:rPr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Место размещения материалов оценки воздействия на окружающую среду (ОВОС):</w:t>
      </w:r>
    </w:p>
    <w:p>
      <w:pPr>
        <w:pStyle w:val="Normal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Предварительные материалы оценки воздействия на окружающую среду доступны для ознакомления с </w:t>
      </w:r>
      <w:r>
        <w:rPr>
          <w:rFonts w:eastAsia="Calibri"/>
          <w:sz w:val="24"/>
          <w:szCs w:val="24"/>
          <w:lang w:eastAsia="en-US"/>
        </w:rPr>
        <w:t xml:space="preserve">14</w:t>
      </w:r>
      <w:r>
        <w:rPr>
          <w:rFonts w:eastAsia="Calibri"/>
          <w:sz w:val="24"/>
          <w:szCs w:val="24"/>
          <w:lang w:eastAsia="en-US"/>
        </w:rPr>
        <w:t xml:space="preserve">.</w:t>
      </w:r>
      <w:r>
        <w:rPr>
          <w:rFonts w:eastAsia="Calibri"/>
          <w:sz w:val="24"/>
          <w:szCs w:val="24"/>
          <w:lang w:eastAsia="en-US"/>
        </w:rPr>
        <w:t xml:space="preserve">10</w:t>
      </w:r>
      <w:r>
        <w:rPr>
          <w:rFonts w:eastAsia="Calibri"/>
          <w:sz w:val="24"/>
          <w:szCs w:val="24"/>
          <w:lang w:eastAsia="en-US"/>
        </w:rPr>
        <w:t xml:space="preserve">.2024 по </w:t>
      </w:r>
      <w:r>
        <w:rPr>
          <w:rFonts w:eastAsia="Calibri"/>
          <w:sz w:val="24"/>
          <w:szCs w:val="24"/>
          <w:lang w:eastAsia="en-US"/>
        </w:rPr>
        <w:t xml:space="preserve">13</w:t>
      </w:r>
      <w:r>
        <w:rPr>
          <w:rFonts w:eastAsia="Calibri"/>
          <w:sz w:val="24"/>
          <w:szCs w:val="24"/>
          <w:lang w:eastAsia="en-US"/>
        </w:rPr>
        <w:t xml:space="preserve">.1</w:t>
      </w:r>
      <w:r>
        <w:rPr>
          <w:rFonts w:eastAsia="Calibri"/>
          <w:sz w:val="24"/>
          <w:szCs w:val="24"/>
          <w:lang w:eastAsia="en-US"/>
        </w:rPr>
        <w:t xml:space="preserve">1</w:t>
      </w:r>
      <w:r>
        <w:rPr>
          <w:rFonts w:eastAsia="Calibri"/>
          <w:sz w:val="24"/>
          <w:szCs w:val="24"/>
          <w:lang w:eastAsia="en-US"/>
        </w:rPr>
        <w:t xml:space="preserve">.2024 включительно в сети «Интернет» на официальном сайте ПАО «ПБТФ». </w:t>
      </w:r>
      <w:r>
        <w:rPr>
          <w:sz w:val="24"/>
          <w:szCs w:val="24"/>
        </w:rPr>
        <w:t xml:space="preserve">в разделе «Новости компании» http://pbtf.ru/novosti-kompanii.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Предполагаемая форма общественных обсуждений: опрос.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Срок проведения опроса: </w:t>
      </w:r>
      <w:r>
        <w:rPr>
          <w:rFonts w:eastAsia="Calibri"/>
          <w:sz w:val="24"/>
          <w:szCs w:val="24"/>
          <w:lang w:eastAsia="en-US"/>
        </w:rPr>
        <w:t xml:space="preserve">14</w:t>
      </w:r>
      <w:r>
        <w:rPr>
          <w:rFonts w:eastAsia="Calibri"/>
          <w:sz w:val="24"/>
          <w:szCs w:val="24"/>
          <w:lang w:eastAsia="en-US"/>
        </w:rPr>
        <w:t xml:space="preserve">.</w:t>
      </w:r>
      <w:r>
        <w:rPr>
          <w:rFonts w:eastAsia="Calibri"/>
          <w:sz w:val="24"/>
          <w:szCs w:val="24"/>
          <w:lang w:eastAsia="en-US"/>
        </w:rPr>
        <w:t xml:space="preserve">10</w:t>
      </w:r>
      <w:r>
        <w:rPr>
          <w:rFonts w:eastAsia="Calibri"/>
          <w:sz w:val="24"/>
          <w:szCs w:val="24"/>
          <w:lang w:eastAsia="en-US"/>
        </w:rPr>
        <w:t xml:space="preserve">.2024 по </w:t>
      </w:r>
      <w:r>
        <w:rPr>
          <w:rFonts w:eastAsia="Calibri"/>
          <w:sz w:val="24"/>
          <w:szCs w:val="24"/>
          <w:lang w:eastAsia="en-US"/>
        </w:rPr>
        <w:t xml:space="preserve">1</w:t>
      </w:r>
      <w:r>
        <w:rPr>
          <w:rFonts w:eastAsia="Calibri"/>
          <w:sz w:val="24"/>
          <w:szCs w:val="24"/>
          <w:lang w:eastAsia="en-US"/>
        </w:rPr>
        <w:t xml:space="preserve">3.1</w:t>
      </w:r>
      <w:r>
        <w:rPr>
          <w:rFonts w:eastAsia="Calibri"/>
          <w:sz w:val="24"/>
          <w:szCs w:val="24"/>
          <w:lang w:eastAsia="en-US"/>
        </w:rPr>
        <w:t xml:space="preserve">1</w:t>
      </w:r>
      <w:r>
        <w:rPr>
          <w:rFonts w:eastAsia="Calibri"/>
          <w:sz w:val="24"/>
          <w:szCs w:val="24"/>
          <w:lang w:eastAsia="en-US"/>
        </w:rPr>
        <w:t xml:space="preserve">.2024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Место размещения и сбора опросных листов, в том числе в электронном виде: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Опросные листы доступны для скачивания с 14.10.2024 по 13.11.2024 включительно в сети «Интернет» на официальном сайте ПАО «ПБТФ» </w:t>
      </w:r>
      <w:r>
        <w:rPr>
          <w:sz w:val="24"/>
          <w:szCs w:val="24"/>
        </w:rPr>
        <w:t xml:space="preserve">в разделе «Новости компании»</w:t>
      </w:r>
      <w:r>
        <w:rPr>
          <w:rFonts w:eastAsia="Calibri"/>
          <w:sz w:val="24"/>
          <w:szCs w:val="24"/>
          <w:lang w:eastAsia="en-US"/>
        </w:rPr>
        <w:t xml:space="preserve">. Заполненные опросные листы принимаются Исполнителем в письменном виде с 14.10.2024 по 13.11.2024 включительно с пометкой «К общественным обсуждениям»: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1. Через электронную почту по адресу </w:t>
      </w:r>
      <w:r>
        <w:rPr>
          <w:sz w:val="24"/>
          <w:szCs w:val="24"/>
        </w:rPr>
        <w:t xml:space="preserve">domnina@tpcorp.ru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Посредством почтового отправления в адрес Исполнителя: 105187, Москва, Окружной проезд, 18.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предоставления замечаний и предложений: Письменные замечания, предложения и комментарии общественности с пометкой «К общественным обсуждениям» в течение </w:t>
      </w:r>
      <w:r>
        <w:rPr>
          <w:sz w:val="24"/>
          <w:szCs w:val="24"/>
        </w:rPr>
        <w:t xml:space="preserve"> всего срока общественных обсуждений и еще 10 </w:t>
      </w:r>
      <w:r>
        <w:rPr>
          <w:sz w:val="24"/>
          <w:szCs w:val="24"/>
        </w:rPr>
        <w:t xml:space="preserve"> календарных дней после окончания общественных обсуждений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14</w:t>
      </w:r>
      <w:r>
        <w:rPr>
          <w:sz w:val="24"/>
          <w:szCs w:val="24"/>
        </w:rPr>
        <w:t xml:space="preserve">.10.2024 по </w:t>
      </w:r>
      <w:r>
        <w:rPr>
          <w:sz w:val="24"/>
          <w:szCs w:val="24"/>
        </w:rPr>
        <w:t xml:space="preserve">24</w:t>
      </w:r>
      <w:r>
        <w:rPr>
          <w:sz w:val="24"/>
          <w:szCs w:val="24"/>
        </w:rPr>
        <w:t xml:space="preserve">.11.2024 включительно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принимаются по электронной почте </w:t>
      </w:r>
      <w:r>
        <w:rPr>
          <w:sz w:val="24"/>
          <w:szCs w:val="24"/>
          <w:lang w:val="en-US"/>
        </w:rPr>
        <w:t xml:space="preserve">domnina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tpcorp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 или посредством почтового отправления по адресу: 105187, Москва, Окружной проезд, 18 и регистрируются в «Журнале</w:t>
      </w:r>
      <w:r>
        <w:rPr>
          <w:sz w:val="24"/>
          <w:szCs w:val="24"/>
        </w:rPr>
        <w:t xml:space="preserve"> учета замечаний и предложений общественности» исполнителем работ по оценке воздействия на окружающую среду АО «НИЦ «Технопрогресс».</w:t>
      </w: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Ответственные лица со стороны Исполнителя: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Чумакова Ольга Леонидовна, заместитель генерального директора по экологической безопасности, - тел. 8</w:t>
      </w:r>
      <w:r>
        <w:rPr>
          <w:sz w:val="24"/>
          <w:szCs w:val="24"/>
        </w:rPr>
        <w:t xml:space="preserve">(495) 411-94-36</w:t>
      </w:r>
      <w:r>
        <w:rPr>
          <w:sz w:val="24"/>
          <w:szCs w:val="24"/>
        </w:rPr>
        <w:t xml:space="preserve">, </w:t>
      </w:r>
      <w:r>
        <w:rPr>
          <w:sz w:val="26"/>
          <w:szCs w:val="26"/>
          <w:lang w:eastAsia="ru-RU"/>
        </w:rPr>
        <w:t xml:space="preserve">E-mail: </w:t>
      </w:r>
      <w:r>
        <w:rPr>
          <w:sz w:val="24"/>
          <w:szCs w:val="24"/>
        </w:rPr>
        <w:t xml:space="preserve">ochumakova@tpcorp.ru</w:t>
      </w: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Мельникова Анна Михайловна, заместитель руководителя отдела экологической безопасности – тел. </w:t>
      </w:r>
      <w:r>
        <w:rPr>
          <w:sz w:val="24"/>
          <w:szCs w:val="24"/>
        </w:rPr>
        <w:t xml:space="preserve">8(993) 419-66-58</w:t>
      </w:r>
      <w:r>
        <w:rPr>
          <w:sz w:val="24"/>
          <w:szCs w:val="24"/>
        </w:rPr>
        <w:t xml:space="preserve">, </w:t>
      </w:r>
      <w:r>
        <w:rPr>
          <w:sz w:val="26"/>
          <w:szCs w:val="26"/>
          <w:lang w:eastAsia="ru-RU"/>
        </w:rPr>
        <w:t xml:space="preserve">E-mail: </w:t>
      </w:r>
      <w:r>
        <w:rPr>
          <w:sz w:val="24"/>
          <w:szCs w:val="24"/>
        </w:rPr>
        <w:t xml:space="preserve">domnina@tpcorp.ru</w:t>
      </w:r>
      <w:r>
        <w:rPr>
          <w:sz w:val="24"/>
          <w:szCs w:val="24"/>
        </w:rPr>
      </w:r>
    </w:p>
    <w:p>
      <w:pPr>
        <w:pStyle w:val="UserStyle_104"/>
        <w:ind w:left="20"/>
        <w:jc w:val="righ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h="16838" w:w="11906"/>
      <w:pgMar w:top="851" w:right="70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Arial">
    <w:panose1 w:val="020B0604020202020204"/>
  </w:font>
  <w:font w:name="Tahoma">
    <w:panose1 w:val="020B0604030504040204"/>
  </w:font>
  <w:font w:name="Wingdings">
    <w:panose1 w:val="05010000000000000000"/>
  </w:font>
  <w:font w:name="Lucida Sans">
    <w:panose1 w:val="020B0602040504020204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1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2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3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4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5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6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7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8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</w:abstractNum>
  <w:abstractNum w:abstractNumId="1">
    <w:multiLevelType w:val="multilevel"/>
    <w:lvl w:ilvl="0">
      <w:lvlJc w:val="left"/>
      <w:lvlText w:val="-"/>
      <w:numFmt w:val="bullet"/>
      <w:pPr>
        <w:pStyle w:val="Normal"/>
        <w:tabs>
          <w:tab w:val="num" w:leader="none" w:pos="0"/>
        </w:tabs>
        <w:ind w:firstLine="0" w:left="0"/>
      </w:pPr>
      <w:rPr>
        <w:rFonts w:ascii="OpenSymbol" w:hAnsi="OpenSymbol" w:cs="OpenSymbol"/>
        <w:sz w:val="24"/>
        <w:szCs w:val="24"/>
      </w:rPr>
      <w:start w:val="1"/>
      <w:suff w:val="tab"/>
    </w:lvl>
    <w:lvl w:ilvl="1">
      <w:lvlJc w:val="left"/>
      <w:lvlText w:val="%2."/>
      <w:numFmt w:val="decimal"/>
      <w:pPr>
        <w:pStyle w:val="Normal"/>
        <w:tabs>
          <w:tab w:val="num" w:leader="none" w:pos="1080"/>
        </w:tabs>
        <w:ind w:hanging="360" w:left="1080"/>
      </w:pPr>
      <w:start w:val="1"/>
      <w:suff w:val="tab"/>
    </w:lvl>
    <w:lvl w:ilvl="2">
      <w:lvlJc w:val="left"/>
      <w:lvlText w:val="%3."/>
      <w:numFmt w:val="decimal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1800"/>
        </w:tabs>
        <w:ind w:hanging="360" w:left="1800"/>
      </w:pPr>
      <w:start w:val="1"/>
      <w:suff w:val="tab"/>
    </w:lvl>
    <w:lvl w:ilvl="4">
      <w:lvlJc w:val="left"/>
      <w:lvlText w:val="%5."/>
      <w:numFmt w:val="decimal"/>
      <w:pPr>
        <w:pStyle w:val="Normal"/>
        <w:tabs>
          <w:tab w:val="num" w:leader="none" w:pos="2160"/>
        </w:tabs>
        <w:ind w:hanging="360" w:left="2160"/>
      </w:pPr>
      <w:start w:val="1"/>
      <w:suff w:val="tab"/>
    </w:lvl>
    <w:lvl w:ilvl="5">
      <w:lvlJc w:val="left"/>
      <w:lvlText w:val="%6."/>
      <w:numFmt w:val="decimal"/>
      <w:pPr>
        <w:pStyle w:val="Normal"/>
        <w:tabs>
          <w:tab w:val="num" w:leader="none" w:pos="2520"/>
        </w:tabs>
        <w:ind w:hanging="360" w:left="25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7">
      <w:lvlJc w:val="left"/>
      <w:lvlText w:val="%8."/>
      <w:numFmt w:val="decimal"/>
      <w:pPr>
        <w:pStyle w:val="Normal"/>
        <w:tabs>
          <w:tab w:val="num" w:leader="none" w:pos="3240"/>
        </w:tabs>
        <w:ind w:hanging="360" w:left="3240"/>
      </w:pPr>
      <w:start w:val="1"/>
      <w:suff w:val="tab"/>
    </w:lvl>
    <w:lvl w:ilvl="8">
      <w:lvlJc w:val="left"/>
      <w:lvlText w:val="%9."/>
      <w:numFmt w:val="decimal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</w:abstractNum>
  <w:abstractNum w:abstractNumId="2">
    <w:multiLevelType w:val="hybridMultilevel"/>
    <w:lvl w:ilvl="0">
      <w:lvlJc w:val="left"/>
      <w:lvlText w:val="-"/>
      <w:numFmt w:val="bullet"/>
      <w:pPr>
        <w:pStyle w:val="Normal"/>
        <w:ind w:hanging="360" w:left="720"/>
      </w:pPr>
      <w:rPr>
        <w:rFonts w:ascii="Times New Roman" w:hAnsi="Times New Roman" w:eastAsia="Times New Roman" w:cs="Times New Roman"/>
      </w:rPr>
      <w:start w:val="0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OpenSymbol" w:hAnsi="OpenSymbol" w:cs="OpenSymbol"/>
      <w:sz w:val="24"/>
      <w:szCs w:val="24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  <w:link w:val="Normal"/>
  </w:style>
  <w:style w:type="character" w:styleId="UserStyle_20">
    <w:name w:val="WW8Num3z2"/>
    <w:next w:val="UserStyle_20"/>
    <w:link w:val="Normal"/>
  </w:style>
  <w:style w:type="character" w:styleId="UserStyle_21">
    <w:name w:val="WW8Num3z3"/>
    <w:next w:val="UserStyle_21"/>
    <w:link w:val="Normal"/>
  </w:style>
  <w:style w:type="character" w:styleId="UserStyle_22">
    <w:name w:val="WW8Num3z4"/>
    <w:next w:val="UserStyle_22"/>
    <w:link w:val="Normal"/>
  </w:style>
  <w:style w:type="character" w:styleId="UserStyle_23">
    <w:name w:val="WW8Num3z5"/>
    <w:next w:val="UserStyle_23"/>
    <w:link w:val="Normal"/>
  </w:style>
  <w:style w:type="character" w:styleId="UserStyle_24">
    <w:name w:val="WW8Num3z6"/>
    <w:next w:val="UserStyle_24"/>
    <w:link w:val="Normal"/>
  </w:style>
  <w:style w:type="character" w:styleId="UserStyle_25">
    <w:name w:val="WW8Num3z7"/>
    <w:next w:val="UserStyle_25"/>
    <w:link w:val="Normal"/>
  </w:style>
  <w:style w:type="character" w:styleId="UserStyle_26">
    <w:name w:val="WW8Num3z8"/>
    <w:next w:val="UserStyle_26"/>
    <w:link w:val="Normal"/>
  </w:style>
  <w:style w:type="character" w:styleId="UserStyle_27">
    <w:name w:val="WW8Num4z0"/>
    <w:next w:val="UserStyle_27"/>
    <w:link w:val="Normal"/>
  </w:style>
  <w:style w:type="character" w:styleId="UserStyle_28">
    <w:name w:val="WW8Num5z0"/>
    <w:next w:val="UserStyle_28"/>
    <w:link w:val="Normal"/>
  </w:style>
  <w:style w:type="character" w:styleId="UserStyle_29">
    <w:name w:val="WW8Num5z1"/>
    <w:next w:val="UserStyle_29"/>
    <w:link w:val="Normal"/>
  </w:style>
  <w:style w:type="character" w:styleId="UserStyle_30">
    <w:name w:val="WW8Num5z2"/>
    <w:next w:val="UserStyle_30"/>
    <w:link w:val="Normal"/>
  </w:style>
  <w:style w:type="character" w:styleId="UserStyle_31">
    <w:name w:val="WW8Num5z3"/>
    <w:next w:val="UserStyle_31"/>
    <w:link w:val="Normal"/>
  </w:style>
  <w:style w:type="character" w:styleId="UserStyle_32">
    <w:name w:val="WW8Num5z4"/>
    <w:next w:val="UserStyle_32"/>
    <w:link w:val="Normal"/>
  </w:style>
  <w:style w:type="character" w:styleId="UserStyle_33">
    <w:name w:val="WW8Num5z5"/>
    <w:next w:val="UserStyle_33"/>
    <w:link w:val="Normal"/>
  </w:style>
  <w:style w:type="character" w:styleId="UserStyle_34">
    <w:name w:val="WW8Num5z6"/>
    <w:next w:val="UserStyle_34"/>
    <w:link w:val="Normal"/>
  </w:style>
  <w:style w:type="character" w:styleId="UserStyle_35">
    <w:name w:val="WW8Num5z7"/>
    <w:next w:val="UserStyle_35"/>
    <w:link w:val="Normal"/>
  </w:style>
  <w:style w:type="character" w:styleId="UserStyle_36">
    <w:name w:val="WW8Num5z8"/>
    <w:next w:val="UserStyle_36"/>
    <w:link w:val="Normal"/>
  </w:style>
  <w:style w:type="character" w:styleId="UserStyle_37">
    <w:name w:val="WW8Num6z0"/>
    <w:next w:val="UserStyle_37"/>
    <w:link w:val="Normal"/>
  </w:style>
  <w:style w:type="character" w:styleId="UserStyle_38">
    <w:name w:val="WW8Num6z1"/>
    <w:next w:val="UserStyle_38"/>
    <w:link w:val="Normal"/>
  </w:style>
  <w:style w:type="character" w:styleId="UserStyle_39">
    <w:name w:val="WW8Num6z2"/>
    <w:next w:val="UserStyle_39"/>
    <w:link w:val="Normal"/>
  </w:style>
  <w:style w:type="character" w:styleId="UserStyle_40">
    <w:name w:val="WW8Num6z3"/>
    <w:next w:val="UserStyle_40"/>
    <w:link w:val="Normal"/>
  </w:style>
  <w:style w:type="character" w:styleId="UserStyle_41">
    <w:name w:val="WW8Num6z4"/>
    <w:next w:val="UserStyle_41"/>
    <w:link w:val="Normal"/>
  </w:style>
  <w:style w:type="character" w:styleId="UserStyle_42">
    <w:name w:val="WW8Num6z5"/>
    <w:next w:val="UserStyle_42"/>
    <w:link w:val="Normal"/>
  </w:style>
  <w:style w:type="character" w:styleId="UserStyle_43">
    <w:name w:val="WW8Num6z6"/>
    <w:next w:val="UserStyle_43"/>
    <w:link w:val="Normal"/>
  </w:style>
  <w:style w:type="character" w:styleId="UserStyle_44">
    <w:name w:val="WW8Num6z7"/>
    <w:next w:val="UserStyle_44"/>
    <w:link w:val="Normal"/>
  </w:style>
  <w:style w:type="character" w:styleId="UserStyle_45">
    <w:name w:val="WW8Num6z8"/>
    <w:next w:val="UserStyle_45"/>
    <w:link w:val="Normal"/>
  </w:style>
  <w:style w:type="character" w:styleId="UserStyle_46">
    <w:name w:val="WW8Num7z0"/>
    <w:next w:val="UserStyle_46"/>
    <w:link w:val="Normal"/>
  </w:style>
  <w:style w:type="character" w:styleId="UserStyle_47">
    <w:name w:val="WW8Num7z1"/>
    <w:next w:val="UserStyle_47"/>
    <w:link w:val="Normal"/>
  </w:style>
  <w:style w:type="character" w:styleId="UserStyle_48">
    <w:name w:val="WW8Num7z2"/>
    <w:next w:val="UserStyle_48"/>
    <w:link w:val="Normal"/>
  </w:style>
  <w:style w:type="character" w:styleId="UserStyle_49">
    <w:name w:val="WW8Num7z3"/>
    <w:next w:val="UserStyle_49"/>
    <w:link w:val="Normal"/>
  </w:style>
  <w:style w:type="character" w:styleId="UserStyle_50">
    <w:name w:val="WW8Num7z4"/>
    <w:next w:val="UserStyle_50"/>
    <w:link w:val="Normal"/>
  </w:style>
  <w:style w:type="character" w:styleId="UserStyle_51">
    <w:name w:val="WW8Num7z5"/>
    <w:next w:val="UserStyle_51"/>
    <w:link w:val="Normal"/>
  </w:style>
  <w:style w:type="character" w:styleId="UserStyle_52">
    <w:name w:val="WW8Num7z6"/>
    <w:next w:val="UserStyle_52"/>
    <w:link w:val="Normal"/>
  </w:style>
  <w:style w:type="character" w:styleId="UserStyle_53">
    <w:name w:val="WW8Num7z7"/>
    <w:next w:val="UserStyle_53"/>
    <w:link w:val="Normal"/>
  </w:style>
  <w:style w:type="character" w:styleId="UserStyle_54">
    <w:name w:val="WW8Num7z8"/>
    <w:next w:val="UserStyle_54"/>
    <w:link w:val="Normal"/>
  </w:style>
  <w:style w:type="character" w:styleId="UserStyle_55">
    <w:name w:val="WW8Num8z0"/>
    <w:next w:val="UserStyle_55"/>
    <w:link w:val="Normal"/>
  </w:style>
  <w:style w:type="character" w:styleId="UserStyle_56">
    <w:name w:val="WW8Num8z1"/>
    <w:next w:val="UserStyle_56"/>
    <w:link w:val="Normal"/>
  </w:style>
  <w:style w:type="character" w:styleId="UserStyle_57">
    <w:name w:val="WW8Num8z2"/>
    <w:next w:val="UserStyle_57"/>
    <w:link w:val="Normal"/>
  </w:style>
  <w:style w:type="character" w:styleId="UserStyle_58">
    <w:name w:val="WW8Num8z3"/>
    <w:next w:val="UserStyle_58"/>
    <w:link w:val="Normal"/>
  </w:style>
  <w:style w:type="character" w:styleId="UserStyle_59">
    <w:name w:val="WW8Num8z4"/>
    <w:next w:val="UserStyle_59"/>
    <w:link w:val="Normal"/>
  </w:style>
  <w:style w:type="character" w:styleId="UserStyle_60">
    <w:name w:val="WW8Num8z5"/>
    <w:next w:val="UserStyle_60"/>
    <w:link w:val="Normal"/>
  </w:style>
  <w:style w:type="character" w:styleId="UserStyle_61">
    <w:name w:val="WW8Num8z6"/>
    <w:next w:val="UserStyle_61"/>
    <w:link w:val="Normal"/>
  </w:style>
  <w:style w:type="character" w:styleId="UserStyle_62">
    <w:name w:val="WW8Num8z7"/>
    <w:next w:val="UserStyle_62"/>
    <w:link w:val="Normal"/>
  </w:style>
  <w:style w:type="character" w:styleId="UserStyle_63">
    <w:name w:val="WW8Num8z8"/>
    <w:next w:val="UserStyle_63"/>
    <w:link w:val="Normal"/>
  </w:style>
  <w:style w:type="character" w:styleId="UserStyle_64">
    <w:name w:val="WW8Num9z0"/>
    <w:next w:val="UserStyle_64"/>
    <w:link w:val="Normal"/>
  </w:style>
  <w:style w:type="character" w:styleId="UserStyle_65">
    <w:name w:val="WW8Num9z1"/>
    <w:next w:val="UserStyle_65"/>
    <w:link w:val="Normal"/>
  </w:style>
  <w:style w:type="character" w:styleId="UserStyle_66">
    <w:name w:val="WW8Num9z2"/>
    <w:next w:val="UserStyle_66"/>
    <w:link w:val="Normal"/>
  </w:style>
  <w:style w:type="character" w:styleId="UserStyle_67">
    <w:name w:val="WW8Num9z3"/>
    <w:next w:val="UserStyle_67"/>
    <w:link w:val="Normal"/>
  </w:style>
  <w:style w:type="character" w:styleId="UserStyle_68">
    <w:name w:val="WW8Num9z4"/>
    <w:next w:val="UserStyle_68"/>
    <w:link w:val="Normal"/>
  </w:style>
  <w:style w:type="character" w:styleId="UserStyle_69">
    <w:name w:val="WW8Num9z5"/>
    <w:next w:val="UserStyle_69"/>
    <w:link w:val="Normal"/>
  </w:style>
  <w:style w:type="character" w:styleId="UserStyle_70">
    <w:name w:val="WW8Num9z6"/>
    <w:next w:val="UserStyle_70"/>
    <w:link w:val="Normal"/>
  </w:style>
  <w:style w:type="character" w:styleId="UserStyle_71">
    <w:name w:val="WW8Num9z7"/>
    <w:next w:val="UserStyle_71"/>
    <w:link w:val="Normal"/>
  </w:style>
  <w:style w:type="character" w:styleId="UserStyle_72">
    <w:name w:val="WW8Num9z8"/>
    <w:next w:val="UserStyle_72"/>
    <w:link w:val="Normal"/>
  </w:style>
  <w:style w:type="character" w:styleId="UserStyle_73">
    <w:name w:val="WW8Num10z0"/>
    <w:next w:val="UserStyle_73"/>
    <w:link w:val="Normal"/>
  </w:style>
  <w:style w:type="character" w:styleId="UserStyle_74">
    <w:name w:val="WW8Num10z1"/>
    <w:next w:val="UserStyle_74"/>
    <w:link w:val="Normal"/>
  </w:style>
  <w:style w:type="character" w:styleId="UserStyle_75">
    <w:name w:val="WW8Num10z2"/>
    <w:next w:val="UserStyle_75"/>
    <w:link w:val="Normal"/>
  </w:style>
  <w:style w:type="character" w:styleId="UserStyle_76">
    <w:name w:val="WW8Num10z3"/>
    <w:next w:val="UserStyle_76"/>
    <w:link w:val="Normal"/>
  </w:style>
  <w:style w:type="character" w:styleId="UserStyle_77">
    <w:name w:val="WW8Num10z4"/>
    <w:next w:val="UserStyle_77"/>
    <w:link w:val="Normal"/>
  </w:style>
  <w:style w:type="character" w:styleId="UserStyle_78">
    <w:name w:val="WW8Num10z5"/>
    <w:next w:val="UserStyle_78"/>
    <w:link w:val="Normal"/>
  </w:style>
  <w:style w:type="character" w:styleId="UserStyle_79">
    <w:name w:val="WW8Num10z6"/>
    <w:next w:val="UserStyle_79"/>
    <w:link w:val="Normal"/>
  </w:style>
  <w:style w:type="character" w:styleId="UserStyle_80">
    <w:name w:val="WW8Num10z7"/>
    <w:next w:val="UserStyle_80"/>
    <w:link w:val="Normal"/>
  </w:style>
  <w:style w:type="character" w:styleId="UserStyle_81">
    <w:name w:val="WW8Num10z8"/>
    <w:next w:val="UserStyle_81"/>
    <w:link w:val="Normal"/>
  </w:style>
  <w:style w:type="character" w:styleId="UserStyle_82">
    <w:name w:val="WW8Num11z0"/>
    <w:next w:val="UserStyle_82"/>
    <w:link w:val="Normal"/>
  </w:style>
  <w:style w:type="character" w:styleId="UserStyle_83">
    <w:name w:val="WW8Num11z2"/>
    <w:next w:val="UserStyle_83"/>
    <w:link w:val="Normal"/>
  </w:style>
  <w:style w:type="character" w:styleId="UserStyle_84">
    <w:name w:val="WW8Num11z3"/>
    <w:next w:val="UserStyle_84"/>
    <w:link w:val="Normal"/>
  </w:style>
  <w:style w:type="character" w:styleId="UserStyle_85">
    <w:name w:val="WW8Num11z4"/>
    <w:next w:val="UserStyle_85"/>
    <w:link w:val="Normal"/>
  </w:style>
  <w:style w:type="character" w:styleId="UserStyle_86">
    <w:name w:val="WW8Num11z5"/>
    <w:next w:val="UserStyle_86"/>
    <w:link w:val="Normal"/>
  </w:style>
  <w:style w:type="character" w:styleId="UserStyle_87">
    <w:name w:val="WW8Num11z6"/>
    <w:next w:val="UserStyle_87"/>
    <w:link w:val="Normal"/>
  </w:style>
  <w:style w:type="character" w:styleId="UserStyle_88">
    <w:name w:val="WW8Num11z7"/>
    <w:next w:val="UserStyle_88"/>
    <w:link w:val="Normal"/>
  </w:style>
  <w:style w:type="character" w:styleId="UserStyle_89">
    <w:name w:val="WW8Num11z8"/>
    <w:next w:val="UserStyle_89"/>
    <w:link w:val="Normal"/>
  </w:style>
  <w:style w:type="character" w:styleId="UserStyle_90">
    <w:name w:val="Основной шрифт абзаца1"/>
    <w:next w:val="UserStyle_90"/>
    <w:link w:val="Normal"/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character" w:styleId="UserStyle_91">
    <w:name w:val="Default Paragraph Font"/>
    <w:next w:val="UserStyle_91"/>
    <w:link w:val="Normal"/>
  </w:style>
  <w:style w:type="character" w:styleId="UserStyle_92">
    <w:name w:val="Основной текст (3)"/>
    <w:next w:val="UserStyle_92"/>
    <w:link w:val="Normal"/>
    <w:rPr>
      <w:u w:val="single"/>
      <w:lang w:val="en-US"/>
    </w:rPr>
  </w:style>
  <w:style w:type="character" w:styleId="UserStyle_93">
    <w:name w:val="Основной текст (3) + Полужирный"/>
    <w:next w:val="UserStyle_93"/>
    <w:link w:val="Normal"/>
    <w:rPr>
      <w:b/>
      <w:bCs/>
      <w:u w:val="single"/>
      <w:lang w:val="en-US"/>
    </w:rPr>
  </w:style>
  <w:style w:type="character" w:styleId="UserStyle_94">
    <w:name w:val="Основной текст1"/>
    <w:next w:val="UserStyle_94"/>
    <w:link w:val="Normal"/>
    <w:rPr>
      <w:u w:val="single"/>
      <w:lang w:val="en-US"/>
    </w:rPr>
  </w:style>
  <w:style w:type="character" w:styleId="UserStyle_95">
    <w:name w:val="Заголовок №1"/>
    <w:next w:val="UserStyle_95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4"/>
      <w:szCs w:val="24"/>
    </w:rPr>
  </w:style>
  <w:style w:type="character" w:styleId="UserStyle_96">
    <w:name w:val="Заголовок №1 + Не полужирный"/>
    <w:next w:val="UserStyle_96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4"/>
      <w:szCs w:val="24"/>
    </w:rPr>
  </w:style>
  <w:style w:type="character" w:styleId="UserStyle_97">
    <w:name w:val="ListLabel 1"/>
    <w:next w:val="UserStyle_97"/>
    <w:link w:val="Normal"/>
    <w:rPr>
      <w:sz w:val="24"/>
      <w:szCs w:val="24"/>
    </w:rPr>
  </w:style>
  <w:style w:type="paragraph" w:styleId="Title">
    <w:name w:val="Заголовок"/>
    <w:basedOn w:val="Normal"/>
    <w:next w:val="BodyText"/>
    <w:link w:val="Normal"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 w:val="true"/>
      <w:spacing w:after="120" w:before="120"/>
    </w:pPr>
    <w:rPr>
      <w:rFonts w:cs="Lucida Sans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 w:val="true"/>
    </w:pPr>
    <w:rPr>
      <w:rFonts w:cs="Lucida Sans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99">
    <w:name w:val="ConsPlusNormal"/>
    <w:next w:val="UserStyle_99"/>
    <w:link w:val="Normal"/>
    <w:pPr>
      <w:widowControl w:val="false"/>
      <w:ind w:firstLine="720"/>
    </w:pPr>
    <w:rPr>
      <w:rFonts w:ascii="Arial" w:hAnsi="Arial" w:cs="Arial"/>
      <w:lang w:val="ru-RU" w:eastAsia="zh-CN" w:bidi="ar-SA"/>
    </w:rPr>
  </w:style>
  <w:style w:type="paragraph" w:styleId="UserStyle_100">
    <w:name w:val="ConsPlusTitle"/>
    <w:next w:val="UserStyle_100"/>
    <w:link w:val="Normal"/>
    <w:pPr>
      <w:widowControl w:val="false"/>
    </w:pPr>
    <w:rPr>
      <w:rFonts w:ascii="Arial" w:hAnsi="Arial" w:cs="Arial"/>
      <w:b/>
      <w:bCs/>
      <w:lang w:val="ru-RU" w:eastAsia="zh-CN" w:bidi="ar-SA"/>
    </w:rPr>
  </w:style>
  <w:style w:type="paragraph" w:styleId="UserStyle_101">
    <w:name w:val="ConsPlusCell"/>
    <w:next w:val="UserStyle_101"/>
    <w:link w:val="Normal"/>
    <w:pPr>
      <w:widowControl w:val="false"/>
    </w:pPr>
    <w:rPr>
      <w:sz w:val="24"/>
      <w:szCs w:val="24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 w:val="true"/>
      <w:tabs>
        <w:tab w:val="center" w:leader="none" w:pos="4819"/>
        <w:tab w:val="right" w:leader="none" w:pos="9638"/>
      </w:tabs>
    </w:pPr>
  </w:style>
  <w:style w:type="paragraph" w:styleId="Header">
    <w:name w:val="Верхний колонтитул"/>
    <w:basedOn w:val="Normal"/>
    <w:next w:val="Header"/>
    <w:link w:val="UserStyle_103"/>
    <w:pPr>
      <w:tabs>
        <w:tab w:val="center" w:leader="none" w:pos="4677"/>
        <w:tab w:val="right" w:leader="none" w:pos="9355"/>
      </w:tabs>
    </w:pPr>
    <w:rPr>
      <w:sz w:val="28"/>
      <w:lang w:val="en-US"/>
    </w:rPr>
  </w:style>
  <w:style w:type="paragraph" w:styleId="UserStyle_104">
    <w:name w:val="Основной текст (2)"/>
    <w:basedOn w:val="Normal"/>
    <w:next w:val="UserStyle_104"/>
    <w:link w:val="Normal"/>
    <w:pPr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UserStyle_92">
    <w:name w:val="Основной текст (3)"/>
    <w:basedOn w:val="Normal"/>
    <w:next w:val="UserStyle_92"/>
    <w:link w:val="Normal"/>
    <w:pPr>
      <w:shd w:val="clear" w:color="auto" w:fill="ffffff"/>
      <w:spacing w:after="0" w:before="240" w:line="274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styleId="UserStyle_95">
    <w:name w:val="Заголовок №1"/>
    <w:basedOn w:val="Normal"/>
    <w:next w:val="UserStyle_95"/>
    <w:link w:val="Normal"/>
    <w:pPr>
      <w:shd w:val="clear" w:color="auto" w:fill="ffffff"/>
      <w:spacing w:after="0" w:before="240" w:line="274" w:lineRule="exact"/>
      <w:ind w:right="0" w:firstLine="560" w:left="0"/>
      <w:jc w:val="both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UserStyle_105">
    <w:name w:val="Заголовок №1 (2)"/>
    <w:basedOn w:val="Normal"/>
    <w:next w:val="UserStyle_105"/>
    <w:link w:val="Normal"/>
    <w:pPr>
      <w:shd w:val="clear" w:color="auto" w:fill="ffffff"/>
      <w:spacing w:after="60" w:before="240" w:line="0" w:lineRule="atLeast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serStyle_106">
    <w:name w:val="Font Style118"/>
    <w:next w:val="UserStyle_106"/>
    <w:link w:val="Normal"/>
    <w:uiPriority w:val="99"/>
    <w:rPr>
      <w:rFonts w:ascii="Times New Roman" w:hAnsi="Times New Roman" w:cs="Times New Roman"/>
      <w:sz w:val="20"/>
      <w:szCs w:val="20"/>
    </w:rPr>
  </w:style>
  <w:style w:type="character" w:styleId="UserStyle_103">
    <w:name w:val="Верхний колонтитул Знак"/>
    <w:next w:val="UserStyle_103"/>
    <w:link w:val="Header"/>
    <w:rPr>
      <w:sz w:val="28"/>
      <w:lang w:eastAsia="zh-CN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 w:val="true"/>
    </w:pPr>
    <w:rPr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5729</Characters>
  <CharactersWithSpaces>6721</CharactersWithSpaces>
  <Company>SPecialiST RePack</Company>
  <DocSecurity>0</DocSecurity>
  <HyperlinksChanged>false</HyperlinksChanged>
  <Lines>47</Lines>
  <Pages>3</Pages>
  <Paragraphs>13</Paragraphs>
  <ScaleCrop>false</ScaleCrop>
  <SharedDoc>false</SharedDoc>
  <Template>Normal</Template>
  <Words>1005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†га ў«Ґў  ‚Ґа</dc:creator>
  <cp:lastModifiedBy>user</cp:lastModifiedBy>
  <cp:revision>14</cp:revision>
  <dcterms:created xsi:type="dcterms:W3CDTF">2024-09-08T06:36:00Z</dcterms:created>
  <dcterms:modified xsi:type="dcterms:W3CDTF">2024-10-02T00:51:00Z</dcterms:modified>
  <cp:version>786432</cp:version>
</cp:coreProperties>
</file>