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B7" w:rsidRDefault="00746EB7">
      <w:pPr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6EB7" w:rsidRDefault="002E50E2">
      <w:pPr>
        <w:spacing w:after="0" w:line="240" w:lineRule="atLeast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План  обучения  муниципальных служащих Лазовского муниципального района,  курирующих  вопросы  инвестиционной  деятельности  и участвующих  в  инвестиционном  процессе  на  2020 -2021 годы.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2928"/>
        <w:gridCol w:w="2436"/>
        <w:gridCol w:w="2749"/>
        <w:gridCol w:w="1790"/>
      </w:tblGrid>
      <w:tr w:rsidR="00746EB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746EB7">
            <w:pPr>
              <w:spacing w:after="0" w:line="240" w:lineRule="atLeast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nos" w:hAnsi="Tinos"/>
                <w:sz w:val="24"/>
                <w:szCs w:val="24"/>
              </w:rPr>
              <w:t>Тема обучающего семинара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tLeast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Спикеры для проведения обучающего </w:t>
            </w:r>
            <w:r>
              <w:rPr>
                <w:rFonts w:ascii="Tinos" w:hAnsi="Tinos"/>
                <w:sz w:val="24"/>
                <w:szCs w:val="24"/>
              </w:rPr>
              <w:t>мероприятия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tLeast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Категория слушателей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tLeast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Форма  проведения</w:t>
            </w:r>
          </w:p>
        </w:tc>
      </w:tr>
      <w:tr w:rsidR="00746EB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rPr>
                <w:rFonts w:ascii="Tinos" w:hAnsi="Tinos"/>
                <w:sz w:val="24"/>
                <w:szCs w:val="24"/>
                <w:highlight w:val="yellow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Организация проектного управления на муниципальном уровне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Агентство проектного управления Приморского края.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Администрация Лазовского муниципального района.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  <w:highlight w:val="yellow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Обучение в режиме </w:t>
            </w:r>
            <w:proofErr w:type="spellStart"/>
            <w:proofErr w:type="gramStart"/>
            <w:r>
              <w:rPr>
                <w:rFonts w:ascii="Tinos" w:hAnsi="Tinos"/>
                <w:sz w:val="24"/>
                <w:szCs w:val="24"/>
              </w:rPr>
              <w:t>видео-конференции</w:t>
            </w:r>
            <w:proofErr w:type="spellEnd"/>
            <w:proofErr w:type="gramEnd"/>
            <w:r>
              <w:rPr>
                <w:rFonts w:ascii="Tinos" w:hAnsi="Tinos"/>
                <w:sz w:val="24"/>
                <w:szCs w:val="24"/>
              </w:rPr>
              <w:t xml:space="preserve">. </w:t>
            </w:r>
          </w:p>
        </w:tc>
      </w:tr>
      <w:tr w:rsidR="00746EB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nos" w:hAnsi="Tinos"/>
                <w:sz w:val="24"/>
                <w:szCs w:val="24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Разъяснение мер поддержки субъектам предпринимательства.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Институты развития Приморского края.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Отделы администрации Лазовского муниципального района.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  <w:highlight w:val="yellow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Обучение в режиме </w:t>
            </w:r>
            <w:proofErr w:type="spellStart"/>
            <w:proofErr w:type="gramStart"/>
            <w:r>
              <w:rPr>
                <w:rFonts w:ascii="Tinos" w:hAnsi="Tinos"/>
                <w:sz w:val="24"/>
                <w:szCs w:val="24"/>
              </w:rPr>
              <w:t>видео-конференции</w:t>
            </w:r>
            <w:proofErr w:type="spellEnd"/>
            <w:proofErr w:type="gramEnd"/>
            <w:r>
              <w:rPr>
                <w:rFonts w:ascii="Tinos" w:hAnsi="Tinos"/>
                <w:sz w:val="24"/>
                <w:szCs w:val="24"/>
              </w:rPr>
              <w:t xml:space="preserve">. </w:t>
            </w:r>
          </w:p>
        </w:tc>
      </w:tr>
      <w:tr w:rsidR="00746EB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nos" w:hAnsi="Tinos"/>
                <w:sz w:val="24"/>
                <w:szCs w:val="24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Методы поиска и привлечения инвесторов.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  <w:highlight w:val="yellow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Министерство </w:t>
            </w:r>
            <w:r>
              <w:rPr>
                <w:rFonts w:ascii="Tinos" w:hAnsi="Tinos"/>
                <w:sz w:val="24"/>
                <w:szCs w:val="24"/>
              </w:rPr>
              <w:t>экономического развития Приморского края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Администрация Лазовского муниципального района.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  <w:highlight w:val="yellow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Обучение в режиме </w:t>
            </w:r>
            <w:proofErr w:type="spellStart"/>
            <w:proofErr w:type="gramStart"/>
            <w:r>
              <w:rPr>
                <w:rFonts w:ascii="Tinos" w:hAnsi="Tinos"/>
                <w:sz w:val="24"/>
                <w:szCs w:val="24"/>
              </w:rPr>
              <w:t>видео-конференции</w:t>
            </w:r>
            <w:proofErr w:type="spellEnd"/>
            <w:proofErr w:type="gramEnd"/>
            <w:r>
              <w:rPr>
                <w:rFonts w:ascii="Tinos" w:hAnsi="Tinos"/>
                <w:sz w:val="24"/>
                <w:szCs w:val="24"/>
              </w:rPr>
              <w:t xml:space="preserve">. </w:t>
            </w:r>
          </w:p>
        </w:tc>
      </w:tr>
      <w:tr w:rsidR="00746EB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nos" w:hAnsi="Tinos"/>
                <w:sz w:val="24"/>
                <w:szCs w:val="24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 xml:space="preserve">МЧП как механизм привлечения инвестиций в сфере муниципального управления. Лучшие практики и инструменты привлечения </w:t>
            </w:r>
            <w:r>
              <w:rPr>
                <w:rFonts w:ascii="Tinos" w:hAnsi="Tinos"/>
                <w:color w:val="000000"/>
                <w:sz w:val="24"/>
                <w:szCs w:val="24"/>
              </w:rPr>
              <w:t>инвестиций. Концессионные соглашения.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  <w:highlight w:val="yellow"/>
              </w:rPr>
            </w:pPr>
            <w:r>
              <w:rPr>
                <w:rFonts w:ascii="Tinos" w:hAnsi="Tinos"/>
                <w:sz w:val="24"/>
                <w:szCs w:val="24"/>
              </w:rPr>
              <w:t>Министерство экономического развития Приморского края;</w:t>
            </w:r>
          </w:p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  <w:highlight w:val="yellow"/>
              </w:rPr>
            </w:pPr>
            <w:r>
              <w:rPr>
                <w:rFonts w:ascii="Tinos" w:hAnsi="Tinos"/>
                <w:sz w:val="24"/>
                <w:szCs w:val="24"/>
              </w:rPr>
              <w:t>Агентство проектного управления Приморского края.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  <w:highlight w:val="yellow"/>
              </w:rPr>
            </w:pPr>
            <w:r>
              <w:rPr>
                <w:rFonts w:ascii="Tinos" w:hAnsi="Tinos"/>
                <w:sz w:val="24"/>
                <w:szCs w:val="24"/>
              </w:rPr>
              <w:t>Отдел архитектуры,  градостроительства, землепользования и имущественных отношений администрации ЛМР; Отдел эконо</w:t>
            </w:r>
            <w:r>
              <w:rPr>
                <w:rFonts w:ascii="Tinos" w:hAnsi="Tinos"/>
                <w:sz w:val="24"/>
                <w:szCs w:val="24"/>
              </w:rPr>
              <w:t>мики и социального развития.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  <w:highlight w:val="yellow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Обучение в режиме </w:t>
            </w:r>
            <w:proofErr w:type="spellStart"/>
            <w:proofErr w:type="gramStart"/>
            <w:r>
              <w:rPr>
                <w:rFonts w:ascii="Tinos" w:hAnsi="Tinos"/>
                <w:sz w:val="24"/>
                <w:szCs w:val="24"/>
              </w:rPr>
              <w:t>видео-конференции</w:t>
            </w:r>
            <w:proofErr w:type="spellEnd"/>
            <w:proofErr w:type="gramEnd"/>
            <w:r>
              <w:rPr>
                <w:rFonts w:ascii="Tinos" w:hAnsi="Tinos"/>
                <w:sz w:val="24"/>
                <w:szCs w:val="24"/>
              </w:rPr>
              <w:t xml:space="preserve">. </w:t>
            </w:r>
          </w:p>
        </w:tc>
      </w:tr>
      <w:tr w:rsidR="00746EB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widowControl w:val="0"/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Меры государственной  поддержки инвестиционных процессов и стимулирования инвестиционной активности.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</w:pPr>
            <w:r>
              <w:rPr>
                <w:rFonts w:ascii="Tinos" w:hAnsi="Tinos"/>
                <w:sz w:val="24"/>
                <w:szCs w:val="24"/>
              </w:rPr>
              <w:t xml:space="preserve">Агентство проектного управления Приморского края; </w:t>
            </w:r>
          </w:p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Министерство экономического </w:t>
            </w:r>
            <w:r>
              <w:rPr>
                <w:rFonts w:ascii="Tinos" w:hAnsi="Tinos"/>
                <w:sz w:val="24"/>
                <w:szCs w:val="24"/>
              </w:rPr>
              <w:t>развития Приморского края.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Руководители отделов администрации Лазовского муниципального района.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Обучение в режиме </w:t>
            </w:r>
            <w:proofErr w:type="spellStart"/>
            <w:proofErr w:type="gramStart"/>
            <w:r>
              <w:rPr>
                <w:rFonts w:ascii="Tinos" w:hAnsi="Tinos"/>
                <w:sz w:val="24"/>
                <w:szCs w:val="24"/>
              </w:rPr>
              <w:t>видео-конференции</w:t>
            </w:r>
            <w:proofErr w:type="spellEnd"/>
            <w:proofErr w:type="gramEnd"/>
            <w:r>
              <w:rPr>
                <w:rFonts w:ascii="Tinos" w:hAnsi="Tinos"/>
                <w:sz w:val="24"/>
                <w:szCs w:val="24"/>
              </w:rPr>
              <w:t>.</w:t>
            </w:r>
          </w:p>
        </w:tc>
      </w:tr>
      <w:tr w:rsidR="00746EB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widowControl w:val="0"/>
              <w:spacing w:after="0" w:line="240" w:lineRule="auto"/>
              <w:jc w:val="both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Порядки предоставления государственных и муниципальных услуг в сфере строительства и земельных отношений.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Министерство </w:t>
            </w:r>
            <w:r>
              <w:rPr>
                <w:rFonts w:ascii="Tinos" w:hAnsi="Tinos"/>
                <w:sz w:val="24"/>
                <w:szCs w:val="24"/>
              </w:rPr>
              <w:t>строительства ПК;</w:t>
            </w:r>
          </w:p>
          <w:p w:rsidR="00746EB7" w:rsidRDefault="00746EB7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</w:p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Министерство имущественных и земельных отношений ПК.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Отдел архитектуры,  градостроительства, землепользования и имущественных отношений администрации ЛМР; Отдел экономики и социального развития.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Обучение в режиме </w:t>
            </w:r>
            <w:proofErr w:type="spellStart"/>
            <w:proofErr w:type="gramStart"/>
            <w:r>
              <w:rPr>
                <w:rFonts w:ascii="Tinos" w:hAnsi="Tinos"/>
                <w:sz w:val="24"/>
                <w:szCs w:val="24"/>
              </w:rPr>
              <w:t>видео-конференции</w:t>
            </w:r>
            <w:proofErr w:type="spellEnd"/>
            <w:proofErr w:type="gramEnd"/>
            <w:r>
              <w:rPr>
                <w:rFonts w:ascii="Tinos" w:hAnsi="Tinos"/>
                <w:sz w:val="24"/>
                <w:szCs w:val="24"/>
              </w:rPr>
              <w:t>.</w:t>
            </w:r>
          </w:p>
        </w:tc>
      </w:tr>
      <w:tr w:rsidR="00746EB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 xml:space="preserve">Эффективное распоряжение и управление муниципальным имуществом в целях привлечения инвестиций и </w:t>
            </w:r>
            <w:r>
              <w:rPr>
                <w:rFonts w:ascii="Tinos" w:hAnsi="Tinos"/>
                <w:color w:val="000000"/>
                <w:sz w:val="24"/>
                <w:szCs w:val="24"/>
              </w:rPr>
              <w:lastRenderedPageBreak/>
              <w:t>поддержки субъектов инвестиционной и предпринимательской деятельности. Обзор лучших практик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lastRenderedPageBreak/>
              <w:t>Министерство строительства ПК;</w:t>
            </w:r>
          </w:p>
          <w:p w:rsidR="00746EB7" w:rsidRDefault="00746EB7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</w:p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Министерство имущественных и </w:t>
            </w:r>
            <w:r>
              <w:rPr>
                <w:rFonts w:ascii="Tinos" w:hAnsi="Tinos"/>
                <w:sz w:val="24"/>
                <w:szCs w:val="24"/>
              </w:rPr>
              <w:t>земельных отношений ПК.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Отдел архитектуры,  градостроительства, землепользования и имущественных отношений администрации ЛМР; Отдел экономики и </w:t>
            </w:r>
            <w:r>
              <w:rPr>
                <w:rFonts w:ascii="Tinos" w:hAnsi="Tinos"/>
                <w:sz w:val="24"/>
                <w:szCs w:val="24"/>
              </w:rPr>
              <w:lastRenderedPageBreak/>
              <w:t>социального развития.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2E50E2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lastRenderedPageBreak/>
              <w:t xml:space="preserve">Обучение в режиме </w:t>
            </w:r>
            <w:proofErr w:type="spellStart"/>
            <w:proofErr w:type="gramStart"/>
            <w:r>
              <w:rPr>
                <w:rFonts w:ascii="Tinos" w:hAnsi="Tinos"/>
                <w:sz w:val="24"/>
                <w:szCs w:val="24"/>
              </w:rPr>
              <w:t>видео-конференции</w:t>
            </w:r>
            <w:proofErr w:type="spellEnd"/>
            <w:proofErr w:type="gramEnd"/>
            <w:r>
              <w:rPr>
                <w:rFonts w:ascii="Tinos" w:hAnsi="Tinos"/>
                <w:sz w:val="24"/>
                <w:szCs w:val="24"/>
              </w:rPr>
              <w:t>.</w:t>
            </w:r>
          </w:p>
        </w:tc>
      </w:tr>
    </w:tbl>
    <w:p w:rsidR="00746EB7" w:rsidRDefault="00746EB7">
      <w:pPr>
        <w:spacing w:after="0" w:line="240" w:lineRule="atLeast"/>
      </w:pPr>
    </w:p>
    <w:sectPr w:rsidR="00746EB7" w:rsidSect="00746EB7">
      <w:pgSz w:w="11906" w:h="16838"/>
      <w:pgMar w:top="567" w:right="737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746EB7"/>
    <w:rsid w:val="002E50E2"/>
    <w:rsid w:val="0074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26"/>
    <w:pPr>
      <w:spacing w:after="160" w:line="252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46EB7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746EB7"/>
    <w:pPr>
      <w:spacing w:after="140" w:line="276" w:lineRule="auto"/>
    </w:pPr>
  </w:style>
  <w:style w:type="paragraph" w:styleId="a5">
    <w:name w:val="List"/>
    <w:basedOn w:val="a4"/>
    <w:rsid w:val="00746EB7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746EB7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746EB7"/>
    <w:pPr>
      <w:suppressLineNumbers/>
    </w:pPr>
    <w:rPr>
      <w:rFonts w:ascii="PT Sans" w:hAnsi="PT Sans" w:cs="Noto Sans Devanagari"/>
    </w:rPr>
  </w:style>
  <w:style w:type="paragraph" w:customStyle="1" w:styleId="a7">
    <w:name w:val="Содержимое таблицы"/>
    <w:basedOn w:val="a"/>
    <w:qFormat/>
    <w:rsid w:val="00746EB7"/>
    <w:pPr>
      <w:suppressLineNumbers/>
    </w:pPr>
  </w:style>
  <w:style w:type="paragraph" w:customStyle="1" w:styleId="a8">
    <w:name w:val="Заголовок таблицы"/>
    <w:basedOn w:val="a7"/>
    <w:qFormat/>
    <w:rsid w:val="00746EB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МУ ХОЗУ</cp:lastModifiedBy>
  <cp:revision>2</cp:revision>
  <dcterms:created xsi:type="dcterms:W3CDTF">2020-03-25T04:44:00Z</dcterms:created>
  <dcterms:modified xsi:type="dcterms:W3CDTF">2020-03-25T04:44:00Z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