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F1" w:rsidRPr="003C65EF" w:rsidRDefault="00D569F1" w:rsidP="00D569F1">
      <w:pPr>
        <w:pStyle w:val="Default"/>
      </w:pPr>
      <w:bookmarkStart w:id="0" w:name="_Hlk94081507"/>
      <w:bookmarkStart w:id="1" w:name="_GoBack"/>
    </w:p>
    <w:p w:rsidR="002D1C12" w:rsidRPr="003C65EF" w:rsidRDefault="002D1C12" w:rsidP="003C65EF">
      <w:pPr>
        <w:suppressAutoHyphens w:val="0"/>
        <w:autoSpaceDE w:val="0"/>
        <w:autoSpaceDN w:val="0"/>
        <w:adjustRightInd w:val="0"/>
        <w:ind w:right="-6" w:firstLine="708"/>
        <w:jc w:val="center"/>
        <w:rPr>
          <w:b/>
          <w:lang w:eastAsia="ru-RU"/>
        </w:rPr>
      </w:pPr>
      <w:r w:rsidRPr="003C65EF">
        <w:rPr>
          <w:b/>
          <w:lang w:eastAsia="ru-RU"/>
        </w:rPr>
        <w:t>ОПИСАНИЕ ОБЪЕКТА ЗАКУПКИ</w:t>
      </w:r>
    </w:p>
    <w:p w:rsidR="002D1C12" w:rsidRPr="003C65EF" w:rsidRDefault="002D1C12" w:rsidP="002D1C12">
      <w:pPr>
        <w:suppressAutoHyphens w:val="0"/>
        <w:autoSpaceDE w:val="0"/>
        <w:autoSpaceDN w:val="0"/>
        <w:adjustRightInd w:val="0"/>
        <w:ind w:right="-6" w:firstLine="708"/>
        <w:jc w:val="center"/>
        <w:rPr>
          <w:b/>
          <w:lang w:eastAsia="ru-RU"/>
        </w:rPr>
      </w:pPr>
    </w:p>
    <w:p w:rsidR="002D1C12" w:rsidRPr="003C65EF" w:rsidRDefault="002D1C12" w:rsidP="002D1C12">
      <w:pPr>
        <w:widowControl w:val="0"/>
        <w:suppressAutoHyphens w:val="0"/>
        <w:spacing w:line="276" w:lineRule="auto"/>
        <w:contextualSpacing/>
        <w:jc w:val="both"/>
        <w:rPr>
          <w:lang w:eastAsia="ru-RU"/>
        </w:rPr>
      </w:pPr>
      <w:r w:rsidRPr="003C65EF">
        <w:rPr>
          <w:rFonts w:eastAsia="Tahoma"/>
          <w:b/>
          <w:bCs/>
          <w:kern w:val="2"/>
          <w:lang w:eastAsia="zh-CN" w:bidi="hi-IN"/>
        </w:rPr>
        <w:t xml:space="preserve">1. </w:t>
      </w:r>
      <w:r w:rsidRPr="003C65EF">
        <w:rPr>
          <w:b/>
          <w:lang w:eastAsia="ru-RU"/>
        </w:rPr>
        <w:t>Наименование объекта закупки:</w:t>
      </w:r>
      <w:r w:rsidRPr="003C65EF">
        <w:rPr>
          <w:lang w:eastAsia="ru-RU"/>
        </w:rPr>
        <w:t xml:space="preserve"> Выполнение работ по благоустройству </w:t>
      </w:r>
      <w:proofErr w:type="spellStart"/>
      <w:r w:rsidR="00CC2134">
        <w:rPr>
          <w:lang w:eastAsia="ru-RU"/>
        </w:rPr>
        <w:t>скейтплощадки</w:t>
      </w:r>
      <w:proofErr w:type="spellEnd"/>
      <w:r w:rsidR="00CC2134">
        <w:rPr>
          <w:lang w:eastAsia="ru-RU"/>
        </w:rPr>
        <w:t xml:space="preserve"> в парковой зоне.</w:t>
      </w:r>
    </w:p>
    <w:p w:rsidR="002D1C12" w:rsidRPr="003C65EF" w:rsidRDefault="002D1C12" w:rsidP="002D1C12">
      <w:pPr>
        <w:widowControl w:val="0"/>
        <w:suppressAutoHyphens w:val="0"/>
        <w:spacing w:after="160" w:line="276" w:lineRule="auto"/>
        <w:contextualSpacing/>
        <w:jc w:val="both"/>
        <w:rPr>
          <w:b/>
          <w:lang w:eastAsia="ru-RU"/>
        </w:rPr>
      </w:pPr>
      <w:r w:rsidRPr="003C65EF">
        <w:rPr>
          <w:b/>
          <w:lang w:eastAsia="ru-RU"/>
        </w:rPr>
        <w:t xml:space="preserve">2. Место выполнения работ: </w:t>
      </w:r>
      <w:r w:rsidRPr="003C65EF">
        <w:rPr>
          <w:lang w:eastAsia="ru-RU"/>
        </w:rPr>
        <w:t>Приморский край, Лазовский райо</w:t>
      </w:r>
      <w:r w:rsidR="00CC2134">
        <w:rPr>
          <w:lang w:eastAsia="ru-RU"/>
        </w:rPr>
        <w:t xml:space="preserve">н, </w:t>
      </w:r>
      <w:proofErr w:type="spellStart"/>
      <w:r w:rsidR="00CC2134">
        <w:rPr>
          <w:lang w:eastAsia="ru-RU"/>
        </w:rPr>
        <w:t>пгт</w:t>
      </w:r>
      <w:proofErr w:type="spellEnd"/>
      <w:r w:rsidR="00CC2134">
        <w:rPr>
          <w:lang w:eastAsia="ru-RU"/>
        </w:rPr>
        <w:t>. Преображение, ул.30 лет Победы,2А</w:t>
      </w:r>
    </w:p>
    <w:p w:rsidR="00CC2134" w:rsidRDefault="002D1C12" w:rsidP="00CC2134">
      <w:pPr>
        <w:keepNext/>
        <w:rPr>
          <w:sz w:val="22"/>
          <w:szCs w:val="22"/>
        </w:rPr>
      </w:pPr>
      <w:r w:rsidRPr="003C65EF">
        <w:rPr>
          <w:b/>
          <w:bCs/>
          <w:kern w:val="2"/>
          <w:lang w:eastAsia="zh-CN" w:bidi="hi-IN"/>
        </w:rPr>
        <w:t xml:space="preserve">3. </w:t>
      </w:r>
      <w:r w:rsidR="00D569F1" w:rsidRPr="003C65EF">
        <w:rPr>
          <w:b/>
          <w:bCs/>
          <w:kern w:val="2"/>
          <w:lang w:eastAsia="zh-CN" w:bidi="hi-IN"/>
        </w:rPr>
        <w:t>Заказчик:</w:t>
      </w:r>
      <w:r w:rsidR="00D569F1" w:rsidRPr="00CC2134">
        <w:rPr>
          <w:b/>
          <w:bCs/>
          <w:kern w:val="2"/>
          <w:lang w:eastAsia="zh-CN" w:bidi="hi-IN"/>
        </w:rPr>
        <w:t xml:space="preserve"> </w:t>
      </w:r>
      <w:hyperlink r:id="rId7" w:tgtFrame="_blank" w:tooltip="МУНИЦИПАЛЬНОЕ КАЗЁННОЕ УЧРЕЖДЕНИЕ &quot;ЦЕНТР КУЛЬТУРЫ, СПОРТА, ТУРИЗМА И МОЛОДЁЖНОЙ ПОЛИТИКИ&quot; ЛАЗОВСКОГО МУНИЦИПАЛЬНОГО ОКРУГА ПРИМОРСКОГО КРАЯ" w:history="1">
        <w:r w:rsidR="00CC2134" w:rsidRPr="00CC2134">
          <w:rPr>
            <w:rStyle w:val="a3"/>
            <w:color w:val="auto"/>
            <w:sz w:val="22"/>
            <w:szCs w:val="22"/>
            <w:u w:val="none"/>
          </w:rPr>
          <w:t>МУНИЦИПАЛЬНОЕ КАЗЁННОЕ УЧРЕЖДЕНИЕ "ЦЕНТР КУЛЬТУРЫ, СПОРТА, ТУРИЗМА И МОЛОДЁЖНОЙ ПОЛИТИКИ" ЛАЗОВСКОГО МУНИЦИПАЛЬНОГО ОКРУГА ПРИМОРСКОГО КРАЯ</w:t>
        </w:r>
        <w:r w:rsidR="00CC2134">
          <w:rPr>
            <w:rStyle w:val="a3"/>
            <w:color w:val="auto"/>
            <w:sz w:val="22"/>
            <w:szCs w:val="22"/>
            <w:u w:val="none"/>
          </w:rPr>
          <w:t xml:space="preserve">, </w:t>
        </w:r>
        <w:r w:rsidR="00CC2134" w:rsidRPr="00CC2134">
          <w:rPr>
            <w:rStyle w:val="a3"/>
            <w:color w:val="auto"/>
            <w:sz w:val="22"/>
            <w:szCs w:val="22"/>
            <w:u w:val="none"/>
          </w:rPr>
          <w:t xml:space="preserve"> </w:t>
        </w:r>
      </w:hyperlink>
    </w:p>
    <w:p w:rsidR="00D569F1" w:rsidRPr="003C65EF" w:rsidRDefault="00D569F1" w:rsidP="00CC2134">
      <w:pPr>
        <w:keepNext/>
        <w:rPr>
          <w:kern w:val="2"/>
          <w:lang w:eastAsia="zh-CN" w:bidi="hi-IN"/>
        </w:rPr>
      </w:pPr>
      <w:r w:rsidRPr="003C65EF">
        <w:rPr>
          <w:kern w:val="2"/>
          <w:lang w:eastAsia="zh-CN" w:bidi="hi-IN"/>
        </w:rPr>
        <w:t>692980 Приморский к</w:t>
      </w:r>
      <w:r w:rsidR="00CC2134">
        <w:rPr>
          <w:kern w:val="2"/>
          <w:lang w:eastAsia="zh-CN" w:bidi="hi-IN"/>
        </w:rPr>
        <w:t>рай Лазовский район с. Лазо ул</w:t>
      </w:r>
      <w:proofErr w:type="gramStart"/>
      <w:r w:rsidR="00CC2134">
        <w:rPr>
          <w:kern w:val="2"/>
          <w:lang w:eastAsia="zh-CN" w:bidi="hi-IN"/>
        </w:rPr>
        <w:t>.</w:t>
      </w:r>
      <w:r w:rsidRPr="003C65EF">
        <w:rPr>
          <w:kern w:val="2"/>
          <w:lang w:eastAsia="zh-CN" w:bidi="hi-IN"/>
        </w:rPr>
        <w:t>Н</w:t>
      </w:r>
      <w:proofErr w:type="gramEnd"/>
      <w:r w:rsidRPr="003C65EF">
        <w:rPr>
          <w:kern w:val="2"/>
          <w:lang w:eastAsia="zh-CN" w:bidi="hi-IN"/>
        </w:rPr>
        <w:t>екрасовская, д. 31</w:t>
      </w:r>
      <w:r w:rsidR="00CC2134">
        <w:rPr>
          <w:kern w:val="2"/>
          <w:lang w:eastAsia="zh-CN" w:bidi="hi-IN"/>
        </w:rPr>
        <w:t>А</w:t>
      </w:r>
      <w:r w:rsidRPr="003C65EF">
        <w:rPr>
          <w:kern w:val="2"/>
          <w:lang w:eastAsia="zh-CN" w:bidi="hi-IN"/>
        </w:rPr>
        <w:t>.</w:t>
      </w:r>
    </w:p>
    <w:p w:rsidR="00D569F1" w:rsidRPr="003C65EF" w:rsidRDefault="00D569F1" w:rsidP="002D1C12">
      <w:pPr>
        <w:pStyle w:val="Default"/>
        <w:jc w:val="both"/>
      </w:pPr>
    </w:p>
    <w:p w:rsidR="002D1C12" w:rsidRPr="00CC2134" w:rsidRDefault="002D1C12" w:rsidP="00CC2134">
      <w:pPr>
        <w:pStyle w:val="a9"/>
        <w:spacing w:line="276" w:lineRule="auto"/>
        <w:ind w:firstLine="708"/>
        <w:jc w:val="both"/>
        <w:rPr>
          <w:sz w:val="22"/>
          <w:szCs w:val="22"/>
        </w:rPr>
      </w:pPr>
      <w:r w:rsidRPr="003C65EF">
        <w:rPr>
          <w:rFonts w:eastAsia="Tahoma"/>
          <w:b/>
          <w:bCs/>
          <w:kern w:val="2"/>
          <w:lang w:eastAsia="zh-CN" w:bidi="hi-IN"/>
        </w:rPr>
        <w:t>4</w:t>
      </w:r>
      <w:r w:rsidR="00D569F1" w:rsidRPr="003C65EF">
        <w:rPr>
          <w:rFonts w:eastAsia="Tahoma"/>
          <w:b/>
          <w:bCs/>
          <w:kern w:val="2"/>
          <w:lang w:eastAsia="zh-CN" w:bidi="hi-IN"/>
        </w:rPr>
        <w:t xml:space="preserve">. </w:t>
      </w:r>
      <w:r w:rsidRPr="003C65EF">
        <w:rPr>
          <w:b/>
          <w:lang w:eastAsia="ru-RU"/>
        </w:rPr>
        <w:t>Условия и сроки выполнения работ:</w:t>
      </w:r>
      <w:r w:rsidRPr="003C65EF">
        <w:rPr>
          <w:lang w:eastAsia="ru-RU"/>
        </w:rPr>
        <w:t xml:space="preserve"> Сроки выполнения работ – </w:t>
      </w:r>
      <w:r w:rsidR="00CC2134" w:rsidRPr="00DE49A2">
        <w:rPr>
          <w:sz w:val="22"/>
          <w:szCs w:val="22"/>
        </w:rPr>
        <w:t>с момента подписания муниципального контракта</w:t>
      </w:r>
      <w:r w:rsidR="00CC2134">
        <w:rPr>
          <w:sz w:val="22"/>
          <w:szCs w:val="22"/>
        </w:rPr>
        <w:t xml:space="preserve"> </w:t>
      </w:r>
      <w:r w:rsidRPr="003C65EF">
        <w:rPr>
          <w:lang w:eastAsia="ru-RU"/>
        </w:rPr>
        <w:t xml:space="preserve">по </w:t>
      </w:r>
      <w:r w:rsidR="00CC2134">
        <w:rPr>
          <w:lang w:eastAsia="ru-RU"/>
        </w:rPr>
        <w:t>15 июня</w:t>
      </w:r>
      <w:r w:rsidRPr="003C65EF">
        <w:rPr>
          <w:lang w:eastAsia="ru-RU"/>
        </w:rPr>
        <w:t xml:space="preserve"> 2022 года в соответствии с Графиком выполнения работ </w:t>
      </w:r>
    </w:p>
    <w:p w:rsidR="00D569F1" w:rsidRPr="003C65EF" w:rsidRDefault="00D569F1" w:rsidP="00D569F1">
      <w:pPr>
        <w:keepNext/>
        <w:rPr>
          <w:rFonts w:eastAsia="Tahoma"/>
          <w:kern w:val="2"/>
          <w:lang w:eastAsia="zh-CN" w:bidi="hi-IN"/>
        </w:rPr>
      </w:pPr>
    </w:p>
    <w:p w:rsidR="00D569F1" w:rsidRDefault="003C65EF" w:rsidP="00D95C9C">
      <w:pPr>
        <w:rPr>
          <w:rFonts w:eastAsia="Tahoma"/>
          <w:kern w:val="2"/>
          <w:lang w:eastAsia="zh-CN" w:bidi="hi-IN"/>
        </w:rPr>
      </w:pPr>
      <w:r>
        <w:rPr>
          <w:rFonts w:eastAsia="Tahoma"/>
          <w:b/>
          <w:bCs/>
          <w:kern w:val="2"/>
          <w:lang w:eastAsia="zh-CN" w:bidi="hi-IN"/>
        </w:rPr>
        <w:t>5</w:t>
      </w:r>
      <w:r w:rsidR="00D569F1" w:rsidRPr="003C65EF">
        <w:rPr>
          <w:rFonts w:eastAsia="Tahoma"/>
          <w:b/>
          <w:bCs/>
          <w:kern w:val="2"/>
          <w:lang w:eastAsia="zh-CN" w:bidi="hi-IN"/>
        </w:rPr>
        <w:t xml:space="preserve">. Виды работ: </w:t>
      </w:r>
      <w:r w:rsidR="00D569F1" w:rsidRPr="003C65EF">
        <w:rPr>
          <w:rFonts w:eastAsia="Tahoma"/>
          <w:kern w:val="2"/>
          <w:lang w:eastAsia="zh-CN" w:bidi="hi-IN"/>
        </w:rPr>
        <w:t xml:space="preserve">в соответствии с </w:t>
      </w:r>
      <w:r w:rsidR="00D95C9C">
        <w:rPr>
          <w:rFonts w:eastAsia="Tahoma"/>
          <w:kern w:val="2"/>
          <w:lang w:eastAsia="zh-CN" w:bidi="hi-IN"/>
        </w:rPr>
        <w:t>локальным сметным расчетом</w:t>
      </w:r>
    </w:p>
    <w:p w:rsidR="00D95C9C" w:rsidRPr="00D95C9C" w:rsidRDefault="00D95C9C" w:rsidP="00D95C9C">
      <w:pPr>
        <w:widowControl w:val="0"/>
        <w:suppressAutoHyphens w:val="0"/>
        <w:spacing w:line="276" w:lineRule="auto"/>
        <w:jc w:val="both"/>
        <w:rPr>
          <w:lang w:eastAsia="ru-RU"/>
        </w:rPr>
      </w:pPr>
      <w:r w:rsidRPr="00D95C9C">
        <w:rPr>
          <w:lang w:eastAsia="ru-RU"/>
        </w:rPr>
        <w:t>В случае если в извещении (в каком-либо документе, входящем в состав извещения, прикрепленном отдельным файлом к извещению) имеется указание на товарный знак, следует читать «товарный знак или эквивалент». 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СанПин, ТР, ТС, иных нормативных и регулирующих документов – данными документами руководствоваться не требуется.</w:t>
      </w:r>
    </w:p>
    <w:p w:rsidR="00D95C9C" w:rsidRPr="003C65EF" w:rsidRDefault="00D95C9C" w:rsidP="00D95C9C">
      <w:pPr>
        <w:rPr>
          <w:rFonts w:eastAsia="Tahoma"/>
          <w:kern w:val="2"/>
          <w:lang w:eastAsia="zh-CN" w:bidi="hi-IN"/>
        </w:rPr>
      </w:pPr>
    </w:p>
    <w:p w:rsidR="002D1C12" w:rsidRPr="003C65EF" w:rsidRDefault="002D1C12" w:rsidP="002D1C12">
      <w:pPr>
        <w:widowControl w:val="0"/>
        <w:suppressAutoHyphens w:val="0"/>
        <w:spacing w:after="160" w:line="276" w:lineRule="auto"/>
        <w:contextualSpacing/>
        <w:jc w:val="both"/>
        <w:rPr>
          <w:b/>
          <w:lang w:eastAsia="ru-RU"/>
        </w:rPr>
      </w:pPr>
      <w:r w:rsidRPr="003C65EF">
        <w:rPr>
          <w:b/>
          <w:lang w:eastAsia="ru-RU"/>
        </w:rPr>
        <w:t>6. Требования к работам:</w:t>
      </w:r>
    </w:p>
    <w:p w:rsidR="002D1C12" w:rsidRPr="003C65EF" w:rsidRDefault="002D1C12" w:rsidP="002D1C12">
      <w:pPr>
        <w:widowControl w:val="0"/>
        <w:suppressAutoHyphens w:val="0"/>
        <w:spacing w:after="160" w:line="276" w:lineRule="auto"/>
        <w:contextualSpacing/>
        <w:jc w:val="both"/>
        <w:rPr>
          <w:b/>
          <w:lang w:eastAsia="ru-RU"/>
        </w:rPr>
      </w:pPr>
      <w:r w:rsidRPr="003C65EF">
        <w:rPr>
          <w:b/>
          <w:lang w:eastAsia="ru-RU"/>
        </w:rPr>
        <w:t>6.1. Требования к количественным характеристикам:</w:t>
      </w:r>
    </w:p>
    <w:p w:rsidR="002D1C12" w:rsidRPr="003C65EF" w:rsidRDefault="002D1C12" w:rsidP="002D1C12">
      <w:pPr>
        <w:widowControl w:val="0"/>
        <w:suppressAutoHyphens w:val="0"/>
        <w:spacing w:line="276" w:lineRule="auto"/>
        <w:jc w:val="both"/>
        <w:rPr>
          <w:lang w:eastAsia="ru-RU"/>
        </w:rPr>
      </w:pPr>
      <w:r w:rsidRPr="003C65EF">
        <w:rPr>
          <w:lang w:eastAsia="ru-RU"/>
        </w:rPr>
        <w:t>6.1.1. Объем, содержание работ и другие, предъявляемые к ним требования, определяются утвержденными в установленном порядке локальным сметным расчетом Заказчика, размещенными в Единой информационной системе в сфере закупок.</w:t>
      </w:r>
    </w:p>
    <w:p w:rsidR="002D1C12" w:rsidRPr="003C65EF" w:rsidRDefault="002D1C12" w:rsidP="002D1C12">
      <w:pPr>
        <w:widowControl w:val="0"/>
        <w:suppressAutoHyphens w:val="0"/>
        <w:spacing w:line="276" w:lineRule="auto"/>
        <w:jc w:val="both"/>
        <w:rPr>
          <w:lang w:eastAsia="ru-RU"/>
        </w:rPr>
      </w:pPr>
      <w:r w:rsidRPr="003C65EF">
        <w:rPr>
          <w:color w:val="000000"/>
          <w:lang w:eastAsia="ru-RU"/>
        </w:rPr>
        <w:t>6.1.2. Указания в локальных сметных расчетах на знаки обслуживания, фирменные наименования, патенты, полезные модели, промышленные образцы, наименование страны происхождения товара носят информационный характер. При указании на товарный знак читать «или эквивалент». Эквивалентность определяется согласно техническим характеристикам указанного изделия, материала, оборудования.</w:t>
      </w:r>
    </w:p>
    <w:p w:rsidR="00D569F1" w:rsidRPr="003C65EF" w:rsidRDefault="00D569F1" w:rsidP="00D569F1">
      <w:pPr>
        <w:pStyle w:val="Default"/>
      </w:pPr>
    </w:p>
    <w:p w:rsidR="00D569F1" w:rsidRPr="003C65EF" w:rsidRDefault="003C65EF" w:rsidP="00215721">
      <w:pPr>
        <w:pStyle w:val="Default"/>
        <w:spacing w:line="276" w:lineRule="auto"/>
      </w:pPr>
      <w:r w:rsidRPr="003C65EF">
        <w:rPr>
          <w:b/>
        </w:rPr>
        <w:t>6.2</w:t>
      </w:r>
      <w:r w:rsidR="00D569F1" w:rsidRPr="003C65EF">
        <w:rPr>
          <w:b/>
        </w:rPr>
        <w:t xml:space="preserve">. Требования к результатам работ: </w:t>
      </w:r>
      <w:r w:rsidR="00D569F1" w:rsidRPr="003C65EF">
        <w:t>результатом выполнения работ является качественное выполнение видов и объемов работ, предусмотренных настоящим техническим заданием</w:t>
      </w:r>
      <w:r w:rsidR="00CC2134">
        <w:t xml:space="preserve"> (устройство площадки, установка и монтаж </w:t>
      </w:r>
      <w:proofErr w:type="spellStart"/>
      <w:r w:rsidR="00CC2134">
        <w:t>оборудования</w:t>
      </w:r>
      <w:proofErr w:type="gramStart"/>
      <w:r w:rsidR="00CC2134">
        <w:t>,у</w:t>
      </w:r>
      <w:proofErr w:type="gramEnd"/>
      <w:r w:rsidR="00CC2134">
        <w:t>кладка</w:t>
      </w:r>
      <w:proofErr w:type="spellEnd"/>
      <w:r w:rsidR="00CC2134">
        <w:t xml:space="preserve"> покрытия</w:t>
      </w:r>
      <w:r w:rsidR="002D1C12" w:rsidRPr="003C65EF">
        <w:t xml:space="preserve">) </w:t>
      </w:r>
      <w:r w:rsidR="00D569F1" w:rsidRPr="003C65EF">
        <w:t>условиями контракта.</w:t>
      </w:r>
    </w:p>
    <w:p w:rsidR="00D569F1" w:rsidRPr="003C65EF" w:rsidRDefault="00D569F1" w:rsidP="00215721">
      <w:pPr>
        <w:pStyle w:val="Default"/>
        <w:spacing w:line="276" w:lineRule="auto"/>
      </w:pPr>
      <w:r w:rsidRPr="003C65EF">
        <w:t xml:space="preserve">    Выполняемые работы должны соответствовать государственным стандартам, правилам и нормам, разработанным и утвержденным федеральными органами исполнительной власти для данного вида работ в соответствии со своей компетенцией, экологическим, санитарным и иным требованиям в области охраны окружающей среды и здоровья человека, установленным действующим законодательством РФ.</w:t>
      </w:r>
    </w:p>
    <w:p w:rsidR="00824143" w:rsidRPr="003C65EF" w:rsidRDefault="00824143" w:rsidP="00824143">
      <w:pPr>
        <w:tabs>
          <w:tab w:val="left" w:pos="4035"/>
        </w:tabs>
        <w:rPr>
          <w:rFonts w:eastAsia="Calibri"/>
          <w:b/>
          <w:color w:val="000000"/>
          <w:lang w:eastAsia="ru-RU"/>
        </w:rPr>
      </w:pPr>
    </w:p>
    <w:p w:rsidR="00215721" w:rsidRPr="003C65EF" w:rsidRDefault="003C65EF" w:rsidP="00215721">
      <w:pPr>
        <w:widowControl w:val="0"/>
        <w:suppressAutoHyphens w:val="0"/>
        <w:spacing w:line="276" w:lineRule="auto"/>
        <w:contextualSpacing/>
        <w:jc w:val="both"/>
        <w:rPr>
          <w:b/>
          <w:lang w:eastAsia="ru-RU"/>
        </w:rPr>
      </w:pPr>
      <w:r w:rsidRPr="003C65EF">
        <w:rPr>
          <w:b/>
        </w:rPr>
        <w:t>6.3.</w:t>
      </w:r>
      <w:r w:rsidR="00215721" w:rsidRPr="003C65EF">
        <w:rPr>
          <w:b/>
          <w:lang w:eastAsia="ru-RU"/>
        </w:rPr>
        <w:t xml:space="preserve"> Требования к качеству и безопасности:</w:t>
      </w:r>
    </w:p>
    <w:p w:rsidR="00215721" w:rsidRPr="003C65EF" w:rsidRDefault="003C65EF" w:rsidP="00215721">
      <w:pPr>
        <w:widowControl w:val="0"/>
        <w:suppressAutoHyphens w:val="0"/>
        <w:spacing w:line="276" w:lineRule="auto"/>
        <w:jc w:val="both"/>
        <w:rPr>
          <w:lang w:eastAsia="ru-RU"/>
        </w:rPr>
      </w:pPr>
      <w:r w:rsidRPr="003C65EF">
        <w:rPr>
          <w:lang w:eastAsia="ru-RU"/>
        </w:rPr>
        <w:t>6.3</w:t>
      </w:r>
      <w:r w:rsidR="00215721" w:rsidRPr="003C65EF">
        <w:rPr>
          <w:lang w:eastAsia="ru-RU"/>
        </w:rPr>
        <w:t>.1. Выполняемые работы должны соответствовать требованиям, установленным следующими актами законодательства Российской Федерации:</w:t>
      </w:r>
    </w:p>
    <w:p w:rsidR="00215721" w:rsidRPr="003C65EF" w:rsidRDefault="00215721" w:rsidP="00215721">
      <w:pPr>
        <w:widowControl w:val="0"/>
        <w:suppressAutoHyphens w:val="0"/>
        <w:spacing w:line="276" w:lineRule="auto"/>
        <w:jc w:val="both"/>
        <w:rPr>
          <w:lang w:eastAsia="ru-RU"/>
        </w:rPr>
      </w:pPr>
      <w:r w:rsidRPr="003C65EF">
        <w:rPr>
          <w:lang w:eastAsia="ru-RU"/>
        </w:rPr>
        <w:t xml:space="preserve">- качество и технология выполняемых работ должны удовлетворять требованиям </w:t>
      </w:r>
      <w:r w:rsidRPr="003C65EF">
        <w:rPr>
          <w:lang w:eastAsia="ru-RU"/>
        </w:rPr>
        <w:lastRenderedPageBreak/>
        <w:t>действующих строительных норм и правим (СНиП);</w:t>
      </w:r>
    </w:p>
    <w:p w:rsidR="00215721" w:rsidRPr="003C65EF" w:rsidRDefault="00215721" w:rsidP="00215721">
      <w:pPr>
        <w:widowControl w:val="0"/>
        <w:suppressAutoHyphens w:val="0"/>
        <w:spacing w:line="276" w:lineRule="auto"/>
        <w:jc w:val="both"/>
        <w:rPr>
          <w:lang w:eastAsia="ru-RU"/>
        </w:rPr>
      </w:pPr>
      <w:r w:rsidRPr="003C65EF">
        <w:rPr>
          <w:lang w:eastAsia="ru-RU"/>
        </w:rPr>
        <w:t>- ВСН 42-85(</w:t>
      </w:r>
      <w:proofErr w:type="spellStart"/>
      <w:r w:rsidRPr="003C65EF">
        <w:rPr>
          <w:lang w:eastAsia="ru-RU"/>
        </w:rPr>
        <w:t>р</w:t>
      </w:r>
      <w:proofErr w:type="spellEnd"/>
      <w:r w:rsidRPr="003C65EF">
        <w:rPr>
          <w:lang w:eastAsia="ru-RU"/>
        </w:rPr>
        <w:t>)/</w:t>
      </w:r>
      <w:proofErr w:type="spellStart"/>
      <w:r w:rsidRPr="003C65EF">
        <w:rPr>
          <w:lang w:eastAsia="ru-RU"/>
        </w:rPr>
        <w:t>Госгражданстрой</w:t>
      </w:r>
      <w:proofErr w:type="spellEnd"/>
      <w:r w:rsidRPr="003C65EF">
        <w:rPr>
          <w:lang w:eastAsia="ru-RU"/>
        </w:rPr>
        <w:t xml:space="preserve">, утвержденные приказом Государственного комитета по гражданскому строительству и архитектуре при Госстрое СССР от 07 мая 1985 г., Москва, </w:t>
      </w:r>
      <w:proofErr w:type="spellStart"/>
      <w:r w:rsidRPr="003C65EF">
        <w:rPr>
          <w:lang w:eastAsia="ru-RU"/>
        </w:rPr>
        <w:t>Стройиздат</w:t>
      </w:r>
      <w:proofErr w:type="spellEnd"/>
      <w:r w:rsidRPr="003C65EF">
        <w:rPr>
          <w:lang w:eastAsia="ru-RU"/>
        </w:rPr>
        <w:t>, 1987 год;</w:t>
      </w:r>
    </w:p>
    <w:p w:rsidR="00215721" w:rsidRPr="003C65EF" w:rsidRDefault="00215721" w:rsidP="00215721">
      <w:pPr>
        <w:widowControl w:val="0"/>
        <w:suppressAutoHyphens w:val="0"/>
        <w:spacing w:line="276" w:lineRule="auto"/>
        <w:jc w:val="both"/>
        <w:rPr>
          <w:lang w:eastAsia="ru-RU"/>
        </w:rPr>
      </w:pPr>
      <w:r w:rsidRPr="003C65EF">
        <w:rPr>
          <w:lang w:eastAsia="ru-RU"/>
        </w:rPr>
        <w:t>- «Организация строительства», СНиП 12-01-2004, одобренные Постановлением Госстроя РФ от 19.04.2004 г. № 70.</w:t>
      </w:r>
    </w:p>
    <w:p w:rsidR="00215721" w:rsidRPr="003C65EF" w:rsidRDefault="00215721" w:rsidP="00215721">
      <w:pPr>
        <w:widowControl w:val="0"/>
        <w:suppressAutoHyphens w:val="0"/>
        <w:spacing w:line="276" w:lineRule="auto"/>
        <w:jc w:val="both"/>
        <w:rPr>
          <w:lang w:eastAsia="ru-RU"/>
        </w:rPr>
      </w:pPr>
      <w:r w:rsidRPr="003C65EF">
        <w:rPr>
          <w:lang w:eastAsia="ru-RU"/>
        </w:rPr>
        <w:t>- «Безопасность труда в строительстве. Часть 1. Общие требования» СНиП 12-03-2001, одобренные Постановлением Госстроя России от 23.07.2001 г. № 80. Бюллетень нормативных актов федеральных органов исполнительной власти № 38, 17.09.2001, официальное издание, Москва, Госстрой России – Москва, ГУП ЦПП, 2001 г.</w:t>
      </w:r>
    </w:p>
    <w:p w:rsidR="00215721" w:rsidRPr="003C65EF" w:rsidRDefault="00215721" w:rsidP="00215721">
      <w:pPr>
        <w:widowControl w:val="0"/>
        <w:suppressAutoHyphens w:val="0"/>
        <w:spacing w:line="276" w:lineRule="auto"/>
        <w:jc w:val="both"/>
        <w:rPr>
          <w:lang w:eastAsia="ru-RU"/>
        </w:rPr>
      </w:pPr>
      <w:r w:rsidRPr="003C65EF">
        <w:rPr>
          <w:lang w:eastAsia="ru-RU"/>
        </w:rPr>
        <w:t>- Федеральный закон от 30.12.2009 г № 384 – ФЗ «Технический регламент о безопасности зданий и сооружений».</w:t>
      </w:r>
    </w:p>
    <w:p w:rsidR="00215721" w:rsidRPr="003C65EF" w:rsidRDefault="003C65EF" w:rsidP="00215721">
      <w:pPr>
        <w:widowControl w:val="0"/>
        <w:suppressAutoHyphens w:val="0"/>
        <w:spacing w:line="276" w:lineRule="auto"/>
        <w:jc w:val="both"/>
        <w:rPr>
          <w:lang w:eastAsia="ru-RU"/>
        </w:rPr>
      </w:pPr>
      <w:r w:rsidRPr="003C65EF">
        <w:rPr>
          <w:lang w:eastAsia="ru-RU"/>
        </w:rPr>
        <w:t>6.3</w:t>
      </w:r>
      <w:r w:rsidR="00215721" w:rsidRPr="003C65EF">
        <w:rPr>
          <w:lang w:eastAsia="ru-RU"/>
        </w:rPr>
        <w:t>.2. Работы необходимо производить в соответствии со Строительными нормами и правилами, Техническими регламентами, ПУЭ, Градостроительным Кодексом РФ.</w:t>
      </w:r>
    </w:p>
    <w:p w:rsidR="00215721" w:rsidRPr="003C65EF" w:rsidRDefault="003C65EF" w:rsidP="00215721">
      <w:pPr>
        <w:widowControl w:val="0"/>
        <w:suppressAutoHyphens w:val="0"/>
        <w:spacing w:line="276" w:lineRule="auto"/>
        <w:jc w:val="both"/>
        <w:rPr>
          <w:lang w:eastAsia="ru-RU"/>
        </w:rPr>
      </w:pPr>
      <w:r w:rsidRPr="003C65EF">
        <w:rPr>
          <w:lang w:eastAsia="ru-RU"/>
        </w:rPr>
        <w:t>6.3</w:t>
      </w:r>
      <w:r w:rsidR="00215721" w:rsidRPr="003C65EF">
        <w:rPr>
          <w:lang w:eastAsia="ru-RU"/>
        </w:rPr>
        <w:t>.3. Применяемые материалы должны соответствовать нормам и правилам, предусмотренным соответствующими ГОСТами, техническими регламентами и стандартами, действующему законодательству РФ.  Материалы должны быть новыми не бывшими в употреблении, не должны иметь дефектов, связанных с разработкой и качество изготовления, либо проявляющихся в результате действия или упущения Подрядчика при нормальном использовании в условиях, обычных для Российской Федерации.</w:t>
      </w:r>
    </w:p>
    <w:p w:rsidR="00824143" w:rsidRPr="003C65EF" w:rsidRDefault="003C65EF" w:rsidP="00215721">
      <w:pPr>
        <w:tabs>
          <w:tab w:val="left" w:pos="4035"/>
        </w:tabs>
      </w:pPr>
      <w:r w:rsidRPr="003C65EF">
        <w:rPr>
          <w:lang w:eastAsia="ru-RU"/>
        </w:rPr>
        <w:t>6.6</w:t>
      </w:r>
      <w:r w:rsidR="00215721" w:rsidRPr="003C65EF">
        <w:rPr>
          <w:lang w:eastAsia="ru-RU"/>
        </w:rPr>
        <w:t>.4. Подрядчик оформляет все требуемые разрешения и согласования на производство общестроительных и специализированных работ от соответствующих органов</w:t>
      </w:r>
    </w:p>
    <w:p w:rsidR="00797CA7" w:rsidRPr="003C65EF" w:rsidRDefault="00797CA7" w:rsidP="003A5DB2">
      <w:pPr>
        <w:jc w:val="right"/>
      </w:pPr>
    </w:p>
    <w:p w:rsidR="00797CA7" w:rsidRPr="003C65EF" w:rsidRDefault="00797CA7" w:rsidP="003A5DB2">
      <w:pPr>
        <w:jc w:val="right"/>
      </w:pPr>
    </w:p>
    <w:p w:rsidR="003C65EF" w:rsidRPr="003C65EF" w:rsidRDefault="003C65EF" w:rsidP="003C65EF">
      <w:pPr>
        <w:widowControl w:val="0"/>
        <w:spacing w:line="276" w:lineRule="auto"/>
        <w:ind w:right="-6"/>
        <w:jc w:val="both"/>
        <w:rPr>
          <w:b/>
          <w:lang w:eastAsia="ru-RU"/>
        </w:rPr>
      </w:pPr>
      <w:r w:rsidRPr="003C65EF">
        <w:rPr>
          <w:rFonts w:eastAsia="Tahoma"/>
          <w:b/>
          <w:bCs/>
          <w:kern w:val="2"/>
          <w:lang w:eastAsia="zh-CN" w:bidi="hi-IN"/>
        </w:rPr>
        <w:t xml:space="preserve">6.4. </w:t>
      </w:r>
      <w:r w:rsidRPr="003C65EF">
        <w:rPr>
          <w:b/>
          <w:lang w:eastAsia="ru-RU"/>
        </w:rPr>
        <w:t>Требования к сроку и (или) объему предоставления гарантии качества работ.</w:t>
      </w:r>
    </w:p>
    <w:p w:rsidR="003C65EF" w:rsidRPr="003C65EF" w:rsidRDefault="003C65EF" w:rsidP="003C65EF">
      <w:pPr>
        <w:widowControl w:val="0"/>
        <w:suppressAutoHyphens w:val="0"/>
        <w:spacing w:line="276" w:lineRule="auto"/>
        <w:jc w:val="both"/>
        <w:rPr>
          <w:lang w:eastAsia="ru-RU"/>
        </w:rPr>
      </w:pPr>
      <w:r w:rsidRPr="003C65EF">
        <w:rPr>
          <w:lang w:eastAsia="ru-RU"/>
        </w:rPr>
        <w:t>6.4.1. Подрядчик несет ответственность за недостатки (дефекты), обнаруженные в пределах 3 (трех) лет гарантийного срока, с даты подписания акта о приемке выполненных работ, если не докажет, что они произошли вследствие нормального износа используемых материалов, оборудования, неправильной их эксплуатации.</w:t>
      </w:r>
    </w:p>
    <w:p w:rsidR="003C65EF" w:rsidRPr="003C65EF" w:rsidRDefault="003C65EF" w:rsidP="003C65EF">
      <w:pPr>
        <w:widowControl w:val="0"/>
        <w:suppressAutoHyphens w:val="0"/>
        <w:spacing w:line="276" w:lineRule="auto"/>
        <w:jc w:val="both"/>
        <w:rPr>
          <w:lang w:eastAsia="ru-RU"/>
        </w:rPr>
      </w:pPr>
      <w:r w:rsidRPr="003C65EF">
        <w:rPr>
          <w:lang w:eastAsia="ru-RU"/>
        </w:rPr>
        <w:t>6.4.2. Если в течение гарантийного срока выявится, что качество выполненных по Контракту работ или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состояние непригодным для нормальной эксплуатации, Заказчик вправе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3C65EF" w:rsidRPr="003C65EF" w:rsidRDefault="003C65EF" w:rsidP="003C65EF">
      <w:pPr>
        <w:widowControl w:val="0"/>
        <w:suppressAutoHyphens w:val="0"/>
        <w:spacing w:line="276" w:lineRule="auto"/>
        <w:jc w:val="both"/>
        <w:rPr>
          <w:lang w:eastAsia="ru-RU"/>
        </w:rPr>
      </w:pPr>
      <w:r w:rsidRPr="003C65EF">
        <w:rPr>
          <w:lang w:eastAsia="ru-RU"/>
        </w:rPr>
        <w:t>6.4.3. Течение гарантийного срока прерывается на все время, со дня письменного уведомления Подрядчика об обнаружении недостатков до дня устранения их Подрядчиком.</w:t>
      </w:r>
    </w:p>
    <w:p w:rsidR="003C65EF" w:rsidRPr="003C65EF" w:rsidRDefault="003C65EF" w:rsidP="003C65EF">
      <w:pPr>
        <w:suppressAutoHyphens w:val="0"/>
        <w:autoSpaceDE w:val="0"/>
        <w:autoSpaceDN w:val="0"/>
        <w:adjustRightInd w:val="0"/>
        <w:ind w:right="-6" w:firstLine="708"/>
        <w:jc w:val="center"/>
        <w:rPr>
          <w:b/>
          <w:bCs/>
          <w:lang w:eastAsia="ru-RU"/>
        </w:rPr>
      </w:pPr>
    </w:p>
    <w:p w:rsidR="00797CA7" w:rsidRPr="003C65EF" w:rsidRDefault="00797CA7" w:rsidP="003A5DB2">
      <w:pPr>
        <w:jc w:val="right"/>
      </w:pPr>
    </w:p>
    <w:p w:rsidR="00797CA7" w:rsidRPr="003C65EF" w:rsidRDefault="00797CA7" w:rsidP="003A5DB2">
      <w:pPr>
        <w:jc w:val="right"/>
      </w:pPr>
    </w:p>
    <w:p w:rsidR="00797CA7" w:rsidRPr="003C65EF" w:rsidRDefault="00797CA7" w:rsidP="003A5DB2">
      <w:pPr>
        <w:jc w:val="right"/>
      </w:pPr>
    </w:p>
    <w:p w:rsidR="000D54E8" w:rsidRDefault="00E4187B" w:rsidP="00E4187B">
      <w:pPr>
        <w:tabs>
          <w:tab w:val="left" w:pos="765"/>
        </w:tabs>
      </w:pPr>
      <w:r>
        <w:tab/>
      </w:r>
    </w:p>
    <w:p w:rsidR="000D54E8" w:rsidRDefault="000D54E8" w:rsidP="00824143">
      <w:pPr>
        <w:tabs>
          <w:tab w:val="left" w:pos="4035"/>
        </w:tabs>
      </w:pPr>
    </w:p>
    <w:bookmarkEnd w:id="0"/>
    <w:bookmarkEnd w:id="1"/>
    <w:p w:rsidR="00D569F1" w:rsidRDefault="00D569F1" w:rsidP="00824143">
      <w:pPr>
        <w:tabs>
          <w:tab w:val="left" w:pos="4035"/>
        </w:tabs>
      </w:pPr>
    </w:p>
    <w:sectPr w:rsidR="00D569F1" w:rsidSect="00864AD9">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E9" w:rsidRDefault="001414E9" w:rsidP="00480EE1">
      <w:r>
        <w:separator/>
      </w:r>
    </w:p>
  </w:endnote>
  <w:endnote w:type="continuationSeparator" w:id="1">
    <w:p w:rsidR="001414E9" w:rsidRDefault="001414E9" w:rsidP="00480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E9" w:rsidRDefault="001414E9" w:rsidP="00480EE1">
      <w:r>
        <w:separator/>
      </w:r>
    </w:p>
  </w:footnote>
  <w:footnote w:type="continuationSeparator" w:id="1">
    <w:p w:rsidR="001414E9" w:rsidRDefault="001414E9" w:rsidP="00480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648"/>
    <w:multiLevelType w:val="multilevel"/>
    <w:tmpl w:val="935493BC"/>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1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CAA7D64"/>
    <w:multiLevelType w:val="hybridMultilevel"/>
    <w:tmpl w:val="FC8C0FB4"/>
    <w:lvl w:ilvl="0" w:tplc="F37A3030">
      <w:start w:val="1"/>
      <w:numFmt w:val="decimal"/>
      <w:suff w:val="space"/>
      <w:lvlText w:val="3.%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F7FA0"/>
    <w:multiLevelType w:val="multilevel"/>
    <w:tmpl w:val="0F9F7FA0"/>
    <w:lvl w:ilvl="0">
      <w:start w:val="2"/>
      <w:numFmt w:val="decimal"/>
      <w:lvlText w:val="%1"/>
      <w:lvlJc w:val="left"/>
      <w:pPr>
        <w:ind w:left="360" w:hanging="360"/>
      </w:pPr>
    </w:lvl>
    <w:lvl w:ilvl="1">
      <w:start w:val="1"/>
      <w:numFmt w:val="decimal"/>
      <w:lvlText w:val="%1.%2"/>
      <w:lvlJc w:val="left"/>
      <w:pPr>
        <w:ind w:left="121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nsid w:val="11116917"/>
    <w:multiLevelType w:val="multilevel"/>
    <w:tmpl w:val="F84E49F2"/>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4">
    <w:nsid w:val="14355E80"/>
    <w:multiLevelType w:val="hybridMultilevel"/>
    <w:tmpl w:val="AF04B7AC"/>
    <w:lvl w:ilvl="0" w:tplc="059A4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178A"/>
    <w:multiLevelType w:val="multilevel"/>
    <w:tmpl w:val="1DF917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nsid w:val="215C01FF"/>
    <w:multiLevelType w:val="multilevel"/>
    <w:tmpl w:val="3E4C37B6"/>
    <w:lvl w:ilvl="0">
      <w:start w:val="1"/>
      <w:numFmt w:val="decimal"/>
      <w:lvlText w:val="%1."/>
      <w:lvlJc w:val="left"/>
      <w:pPr>
        <w:ind w:left="720" w:hanging="360"/>
      </w:pPr>
      <w:rPr>
        <w:rFonts w:cs="Times New Roman" w:hint="default"/>
      </w:rPr>
    </w:lvl>
    <w:lvl w:ilvl="1">
      <w:start w:val="1"/>
      <w:numFmt w:val="decimal"/>
      <w:isLgl/>
      <w:lvlText w:val="%1.%2."/>
      <w:lvlJc w:val="left"/>
      <w:pPr>
        <w:ind w:left="4910" w:hanging="1224"/>
      </w:pPr>
      <w:rPr>
        <w:rFonts w:cs="Times New Roman" w:hint="default"/>
        <w:b w:val="0"/>
        <w:i w:val="0"/>
      </w:rPr>
    </w:lvl>
    <w:lvl w:ilvl="2">
      <w:start w:val="1"/>
      <w:numFmt w:val="decimal"/>
      <w:isLgl/>
      <w:lvlText w:val="%1.%2.%3."/>
      <w:lvlJc w:val="left"/>
      <w:pPr>
        <w:ind w:left="1934" w:hanging="1224"/>
      </w:pPr>
      <w:rPr>
        <w:rFonts w:cs="Times New Roman" w:hint="default"/>
        <w:b w:val="0"/>
        <w:color w:val="000000" w:themeColor="text1"/>
      </w:rPr>
    </w:lvl>
    <w:lvl w:ilvl="3">
      <w:start w:val="1"/>
      <w:numFmt w:val="decimal"/>
      <w:isLgl/>
      <w:lvlText w:val="%1.%2.%3.%4."/>
      <w:lvlJc w:val="left"/>
      <w:pPr>
        <w:ind w:left="2664" w:hanging="1224"/>
      </w:pPr>
      <w:rPr>
        <w:rFonts w:cs="Times New Roman" w:hint="default"/>
      </w:rPr>
    </w:lvl>
    <w:lvl w:ilvl="4">
      <w:start w:val="1"/>
      <w:numFmt w:val="decimal"/>
      <w:isLgl/>
      <w:lvlText w:val="%1.%2.%3.%4.%5."/>
      <w:lvlJc w:val="left"/>
      <w:pPr>
        <w:ind w:left="3024" w:hanging="1224"/>
      </w:pPr>
      <w:rPr>
        <w:rFonts w:cs="Times New Roman" w:hint="default"/>
      </w:rPr>
    </w:lvl>
    <w:lvl w:ilvl="5">
      <w:start w:val="1"/>
      <w:numFmt w:val="decimal"/>
      <w:isLgl/>
      <w:lvlText w:val="%1.%2.%3.%4.%5.%6."/>
      <w:lvlJc w:val="left"/>
      <w:pPr>
        <w:ind w:left="3384" w:hanging="1224"/>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32E24D89"/>
    <w:multiLevelType w:val="multilevel"/>
    <w:tmpl w:val="EE0274CA"/>
    <w:lvl w:ilvl="0">
      <w:start w:val="4"/>
      <w:numFmt w:val="decimal"/>
      <w:lvlText w:val="%1."/>
      <w:lvlJc w:val="left"/>
      <w:pPr>
        <w:ind w:left="432" w:hanging="432"/>
      </w:pPr>
    </w:lvl>
    <w:lvl w:ilvl="1">
      <w:start w:val="1"/>
      <w:numFmt w:val="decimal"/>
      <w:lvlText w:val="%1.%2."/>
      <w:lvlJc w:val="left"/>
      <w:pPr>
        <w:ind w:left="1429" w:hanging="720"/>
      </w:pPr>
      <w:rPr>
        <w:sz w:val="24"/>
        <w:szCs w:val="24"/>
      </w:rPr>
    </w:lvl>
    <w:lvl w:ilvl="2">
      <w:start w:val="1"/>
      <w:numFmt w:val="decimal"/>
      <w:lvlText w:val="%1.%2.%3."/>
      <w:lvlJc w:val="left"/>
      <w:pPr>
        <w:ind w:left="1855" w:hanging="720"/>
      </w:pPr>
      <w:rPr>
        <w:i w:val="0"/>
        <w:color w:val="auto"/>
        <w:sz w:val="24"/>
        <w:szCs w:val="24"/>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51946E6B"/>
    <w:multiLevelType w:val="multilevel"/>
    <w:tmpl w:val="3C2CB6E4"/>
    <w:lvl w:ilvl="0">
      <w:start w:val="5"/>
      <w:numFmt w:val="decimal"/>
      <w:lvlText w:val="%1."/>
      <w:lvlJc w:val="left"/>
      <w:pPr>
        <w:ind w:left="360" w:hanging="360"/>
      </w:pPr>
    </w:lvl>
    <w:lvl w:ilvl="1">
      <w:start w:val="1"/>
      <w:numFmt w:val="decimal"/>
      <w:lvlText w:val="%1.%2."/>
      <w:lvlJc w:val="left"/>
      <w:pPr>
        <w:ind w:left="3479" w:hanging="360"/>
      </w:pPr>
      <w:rPr>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54F46329"/>
    <w:multiLevelType w:val="multilevel"/>
    <w:tmpl w:val="3C2CB6E4"/>
    <w:lvl w:ilvl="0">
      <w:start w:val="5"/>
      <w:numFmt w:val="decimal"/>
      <w:lvlText w:val="%1."/>
      <w:lvlJc w:val="left"/>
      <w:pPr>
        <w:ind w:left="360" w:hanging="360"/>
      </w:pPr>
    </w:lvl>
    <w:lvl w:ilvl="1">
      <w:start w:val="1"/>
      <w:numFmt w:val="decimal"/>
      <w:lvlText w:val="%1.%2."/>
      <w:lvlJc w:val="left"/>
      <w:pPr>
        <w:ind w:left="3479" w:hanging="360"/>
      </w:pPr>
      <w:rPr>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7168644D"/>
    <w:multiLevelType w:val="multilevel"/>
    <w:tmpl w:val="424251FE"/>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A76D9A"/>
    <w:multiLevelType w:val="hybridMultilevel"/>
    <w:tmpl w:val="8C3E91FE"/>
    <w:lvl w:ilvl="0" w:tplc="4E00B64E">
      <w:start w:val="2"/>
      <w:numFmt w:val="decimal"/>
      <w:lvlText w:val="%1."/>
      <w:lvlJc w:val="left"/>
      <w:pPr>
        <w:tabs>
          <w:tab w:val="num" w:pos="690"/>
        </w:tabs>
        <w:ind w:left="690" w:hanging="360"/>
      </w:pPr>
      <w:rPr>
        <w:rFonts w:hint="default"/>
        <w:b w:val="0"/>
      </w:rPr>
    </w:lvl>
    <w:lvl w:ilvl="1" w:tplc="50985FA2">
      <w:numFmt w:val="none"/>
      <w:lvlText w:val=""/>
      <w:lvlJc w:val="left"/>
      <w:pPr>
        <w:tabs>
          <w:tab w:val="num" w:pos="360"/>
        </w:tabs>
      </w:pPr>
    </w:lvl>
    <w:lvl w:ilvl="2" w:tplc="1D66373E">
      <w:numFmt w:val="none"/>
      <w:lvlText w:val=""/>
      <w:lvlJc w:val="left"/>
      <w:pPr>
        <w:tabs>
          <w:tab w:val="num" w:pos="360"/>
        </w:tabs>
      </w:pPr>
    </w:lvl>
    <w:lvl w:ilvl="3" w:tplc="ADA8A892">
      <w:numFmt w:val="none"/>
      <w:lvlText w:val=""/>
      <w:lvlJc w:val="left"/>
      <w:pPr>
        <w:tabs>
          <w:tab w:val="num" w:pos="360"/>
        </w:tabs>
      </w:pPr>
    </w:lvl>
    <w:lvl w:ilvl="4" w:tplc="6DBA10DE">
      <w:numFmt w:val="none"/>
      <w:lvlText w:val=""/>
      <w:lvlJc w:val="left"/>
      <w:pPr>
        <w:tabs>
          <w:tab w:val="num" w:pos="360"/>
        </w:tabs>
      </w:pPr>
    </w:lvl>
    <w:lvl w:ilvl="5" w:tplc="707EFFC4">
      <w:numFmt w:val="none"/>
      <w:lvlText w:val=""/>
      <w:lvlJc w:val="left"/>
      <w:pPr>
        <w:tabs>
          <w:tab w:val="num" w:pos="360"/>
        </w:tabs>
      </w:pPr>
    </w:lvl>
    <w:lvl w:ilvl="6" w:tplc="BA7E2980">
      <w:numFmt w:val="none"/>
      <w:lvlText w:val=""/>
      <w:lvlJc w:val="left"/>
      <w:pPr>
        <w:tabs>
          <w:tab w:val="num" w:pos="360"/>
        </w:tabs>
      </w:pPr>
    </w:lvl>
    <w:lvl w:ilvl="7" w:tplc="A05A36AA">
      <w:numFmt w:val="none"/>
      <w:lvlText w:val=""/>
      <w:lvlJc w:val="left"/>
      <w:pPr>
        <w:tabs>
          <w:tab w:val="num" w:pos="360"/>
        </w:tabs>
      </w:pPr>
    </w:lvl>
    <w:lvl w:ilvl="8" w:tplc="9D96ED14">
      <w:numFmt w:val="none"/>
      <w:lvlText w:val=""/>
      <w:lvlJc w:val="left"/>
      <w:pPr>
        <w:tabs>
          <w:tab w:val="num" w:pos="360"/>
        </w:tabs>
      </w:pPr>
    </w:lvl>
  </w:abstractNum>
  <w:num w:numId="1">
    <w:abstractNumId w:val="11"/>
  </w:num>
  <w:num w:numId="2">
    <w:abstractNumId w:val="0"/>
  </w:num>
  <w:num w:numId="3">
    <w:abstractNumId w:val="6"/>
  </w:num>
  <w:num w:numId="4">
    <w:abstractNumId w:val="7"/>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2"/>
  </w:num>
  <w:num w:numId="10">
    <w:abstractNumId w:val="5"/>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14721"/>
    <w:rsid w:val="00021D51"/>
    <w:rsid w:val="00043EA2"/>
    <w:rsid w:val="0007256F"/>
    <w:rsid w:val="00077B1D"/>
    <w:rsid w:val="000C6C7D"/>
    <w:rsid w:val="000D2358"/>
    <w:rsid w:val="000D54E8"/>
    <w:rsid w:val="00101AA1"/>
    <w:rsid w:val="00112EDB"/>
    <w:rsid w:val="00120F0C"/>
    <w:rsid w:val="00125633"/>
    <w:rsid w:val="001414E9"/>
    <w:rsid w:val="00171DCE"/>
    <w:rsid w:val="001A5391"/>
    <w:rsid w:val="001A684F"/>
    <w:rsid w:val="001D1640"/>
    <w:rsid w:val="00206624"/>
    <w:rsid w:val="002126F7"/>
    <w:rsid w:val="00215721"/>
    <w:rsid w:val="00220211"/>
    <w:rsid w:val="0029701A"/>
    <w:rsid w:val="002B36ED"/>
    <w:rsid w:val="002B58FC"/>
    <w:rsid w:val="002D1C12"/>
    <w:rsid w:val="00313187"/>
    <w:rsid w:val="003150D0"/>
    <w:rsid w:val="0031592C"/>
    <w:rsid w:val="00322355"/>
    <w:rsid w:val="003247C1"/>
    <w:rsid w:val="00362E02"/>
    <w:rsid w:val="003634DA"/>
    <w:rsid w:val="0038772D"/>
    <w:rsid w:val="0038773C"/>
    <w:rsid w:val="003A4760"/>
    <w:rsid w:val="003A5DB2"/>
    <w:rsid w:val="003B50CB"/>
    <w:rsid w:val="003C65EF"/>
    <w:rsid w:val="003E7D6F"/>
    <w:rsid w:val="003F475C"/>
    <w:rsid w:val="00413701"/>
    <w:rsid w:val="00414669"/>
    <w:rsid w:val="0042298C"/>
    <w:rsid w:val="0042620A"/>
    <w:rsid w:val="00432F90"/>
    <w:rsid w:val="00441E2F"/>
    <w:rsid w:val="00480EE1"/>
    <w:rsid w:val="00483AE5"/>
    <w:rsid w:val="004E064C"/>
    <w:rsid w:val="004F5720"/>
    <w:rsid w:val="00514784"/>
    <w:rsid w:val="005258B4"/>
    <w:rsid w:val="00552268"/>
    <w:rsid w:val="0058593D"/>
    <w:rsid w:val="00592F5A"/>
    <w:rsid w:val="005A19C4"/>
    <w:rsid w:val="005A7C9F"/>
    <w:rsid w:val="005D0122"/>
    <w:rsid w:val="005D3012"/>
    <w:rsid w:val="00614646"/>
    <w:rsid w:val="0062658D"/>
    <w:rsid w:val="00633202"/>
    <w:rsid w:val="00676E76"/>
    <w:rsid w:val="00690CCB"/>
    <w:rsid w:val="006A27D1"/>
    <w:rsid w:val="006A6BFD"/>
    <w:rsid w:val="006B701E"/>
    <w:rsid w:val="006C5166"/>
    <w:rsid w:val="006E07F9"/>
    <w:rsid w:val="00725A70"/>
    <w:rsid w:val="00795A30"/>
    <w:rsid w:val="00797CA7"/>
    <w:rsid w:val="007A671F"/>
    <w:rsid w:val="007D0359"/>
    <w:rsid w:val="007D391A"/>
    <w:rsid w:val="007E58CB"/>
    <w:rsid w:val="00817502"/>
    <w:rsid w:val="008206B5"/>
    <w:rsid w:val="00824143"/>
    <w:rsid w:val="00855004"/>
    <w:rsid w:val="00864AD9"/>
    <w:rsid w:val="00871015"/>
    <w:rsid w:val="00874B29"/>
    <w:rsid w:val="008B68BC"/>
    <w:rsid w:val="008C265C"/>
    <w:rsid w:val="008C30F2"/>
    <w:rsid w:val="00901C08"/>
    <w:rsid w:val="00916BDD"/>
    <w:rsid w:val="00924B54"/>
    <w:rsid w:val="00934BC9"/>
    <w:rsid w:val="00945ABC"/>
    <w:rsid w:val="0095583C"/>
    <w:rsid w:val="00990583"/>
    <w:rsid w:val="00AE0DE4"/>
    <w:rsid w:val="00AF7183"/>
    <w:rsid w:val="00B0025D"/>
    <w:rsid w:val="00B17708"/>
    <w:rsid w:val="00B24884"/>
    <w:rsid w:val="00B33837"/>
    <w:rsid w:val="00B51F96"/>
    <w:rsid w:val="00BB6B21"/>
    <w:rsid w:val="00BC7CC8"/>
    <w:rsid w:val="00C07022"/>
    <w:rsid w:val="00C37593"/>
    <w:rsid w:val="00C40D6C"/>
    <w:rsid w:val="00C6019D"/>
    <w:rsid w:val="00C60807"/>
    <w:rsid w:val="00CB1415"/>
    <w:rsid w:val="00CC2134"/>
    <w:rsid w:val="00CD5043"/>
    <w:rsid w:val="00CD6D55"/>
    <w:rsid w:val="00CF0A1D"/>
    <w:rsid w:val="00D14721"/>
    <w:rsid w:val="00D5057F"/>
    <w:rsid w:val="00D569F1"/>
    <w:rsid w:val="00D57D24"/>
    <w:rsid w:val="00D72226"/>
    <w:rsid w:val="00D95C9C"/>
    <w:rsid w:val="00DC03BD"/>
    <w:rsid w:val="00E0348C"/>
    <w:rsid w:val="00E2416B"/>
    <w:rsid w:val="00E4187B"/>
    <w:rsid w:val="00E81D68"/>
    <w:rsid w:val="00E9077E"/>
    <w:rsid w:val="00E95ED6"/>
    <w:rsid w:val="00E96576"/>
    <w:rsid w:val="00EA2350"/>
    <w:rsid w:val="00EF0D35"/>
    <w:rsid w:val="00EF6D82"/>
    <w:rsid w:val="00F257D7"/>
    <w:rsid w:val="00F37994"/>
    <w:rsid w:val="00F7699E"/>
    <w:rsid w:val="00F8216A"/>
    <w:rsid w:val="00FE75FA"/>
    <w:rsid w:val="00FF2E27"/>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4721"/>
    <w:rPr>
      <w:rFonts w:cs="Times New Roman"/>
      <w:color w:val="0000FF"/>
      <w:u w:val="single"/>
    </w:rPr>
  </w:style>
  <w:style w:type="character" w:customStyle="1" w:styleId="apple-converted-space">
    <w:name w:val="apple-converted-space"/>
    <w:uiPriority w:val="99"/>
    <w:rsid w:val="00D14721"/>
  </w:style>
  <w:style w:type="paragraph" w:styleId="a4">
    <w:name w:val="No Spacing"/>
    <w:link w:val="a5"/>
    <w:uiPriority w:val="1"/>
    <w:qFormat/>
    <w:rsid w:val="00D14721"/>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D14721"/>
    <w:rPr>
      <w:rFonts w:ascii="Calibri" w:eastAsia="Calibri" w:hAnsi="Calibri" w:cs="Times New Roman"/>
    </w:rPr>
  </w:style>
  <w:style w:type="paragraph" w:styleId="a6">
    <w:name w:val="Balloon Text"/>
    <w:basedOn w:val="a"/>
    <w:link w:val="a7"/>
    <w:uiPriority w:val="99"/>
    <w:semiHidden/>
    <w:unhideWhenUsed/>
    <w:rsid w:val="0042298C"/>
    <w:rPr>
      <w:rFonts w:ascii="Segoe UI" w:hAnsi="Segoe UI" w:cs="Segoe UI"/>
      <w:sz w:val="18"/>
      <w:szCs w:val="18"/>
    </w:rPr>
  </w:style>
  <w:style w:type="character" w:customStyle="1" w:styleId="a7">
    <w:name w:val="Текст выноски Знак"/>
    <w:basedOn w:val="a0"/>
    <w:link w:val="a6"/>
    <w:uiPriority w:val="99"/>
    <w:semiHidden/>
    <w:rsid w:val="0042298C"/>
    <w:rPr>
      <w:rFonts w:ascii="Segoe UI" w:eastAsia="Times New Roman" w:hAnsi="Segoe UI" w:cs="Segoe UI"/>
      <w:sz w:val="18"/>
      <w:szCs w:val="18"/>
      <w:lang w:eastAsia="ar-SA"/>
    </w:rPr>
  </w:style>
  <w:style w:type="paragraph" w:customStyle="1" w:styleId="1">
    <w:name w:val="Без интервала1"/>
    <w:aliases w:val="мой,МОЙ,Без интервала 111"/>
    <w:link w:val="NoSpacingChar"/>
    <w:rsid w:val="00824143"/>
    <w:pPr>
      <w:spacing w:after="0" w:line="240" w:lineRule="auto"/>
    </w:pPr>
    <w:rPr>
      <w:rFonts w:ascii="Calibri" w:eastAsia="Times New Roman" w:hAnsi="Calibri" w:cs="Times New Roman"/>
      <w:lang w:eastAsia="ru-RU"/>
    </w:rPr>
  </w:style>
  <w:style w:type="character" w:customStyle="1" w:styleId="NoSpacingChar">
    <w:name w:val="No Spacing Char"/>
    <w:aliases w:val="мой Char,МОЙ Char,Без интервала 111 Char"/>
    <w:link w:val="1"/>
    <w:locked/>
    <w:rsid w:val="00824143"/>
    <w:rPr>
      <w:rFonts w:ascii="Calibri" w:eastAsia="Times New Roman" w:hAnsi="Calibri" w:cs="Times New Roman"/>
      <w:lang w:eastAsia="ru-RU"/>
    </w:rPr>
  </w:style>
  <w:style w:type="table" w:styleId="a8">
    <w:name w:val="Table Grid"/>
    <w:basedOn w:val="a1"/>
    <w:rsid w:val="00824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веб) Знак Знак Знак,Обычный (Web) Знак Знак Знак Знак,Обычный (Web) Знак Знак Знак"/>
    <w:basedOn w:val="a"/>
    <w:next w:val="a9"/>
    <w:link w:val="aa"/>
    <w:uiPriority w:val="39"/>
    <w:qFormat/>
    <w:rsid w:val="00E0348C"/>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веб) Знак Знак Знак Знак,Обычный (Web) Знак Знак Знак Знак Знак,Обычный (Web) Знак Знак Знак Знак1,Обычный (Интернет) Знак"/>
    <w:link w:val="Web"/>
    <w:uiPriority w:val="39"/>
    <w:rsid w:val="00E0348C"/>
    <w:rPr>
      <w:rFonts w:ascii="Times New Roman" w:eastAsia="Times New Roman" w:hAnsi="Times New Roman" w:cs="Times New Roman"/>
      <w:sz w:val="24"/>
      <w:szCs w:val="24"/>
      <w:lang w:eastAsia="ru-RU"/>
    </w:rPr>
  </w:style>
  <w:style w:type="character" w:customStyle="1" w:styleId="textspanview">
    <w:name w:val="textspanview"/>
    <w:basedOn w:val="a0"/>
    <w:rsid w:val="00E0348C"/>
  </w:style>
  <w:style w:type="paragraph" w:styleId="a9">
    <w:name w:val="Normal (Web)"/>
    <w:basedOn w:val="a"/>
    <w:unhideWhenUsed/>
    <w:qFormat/>
    <w:rsid w:val="00E0348C"/>
  </w:style>
  <w:style w:type="character" w:customStyle="1" w:styleId="ab">
    <w:name w:val="Гипертекстовая ссылка"/>
    <w:uiPriority w:val="99"/>
    <w:rsid w:val="002B36ED"/>
    <w:rPr>
      <w:color w:val="008000"/>
      <w:sz w:val="20"/>
      <w:szCs w:val="20"/>
      <w:u w:val="single"/>
    </w:rPr>
  </w:style>
  <w:style w:type="paragraph" w:customStyle="1" w:styleId="s1">
    <w:name w:val="s_1"/>
    <w:basedOn w:val="a"/>
    <w:qFormat/>
    <w:rsid w:val="00CD5043"/>
    <w:pPr>
      <w:suppressAutoHyphens w:val="0"/>
      <w:spacing w:before="100" w:beforeAutospacing="1" w:after="100" w:afterAutospacing="1"/>
    </w:pPr>
    <w:rPr>
      <w:lang w:eastAsia="ru-RU"/>
    </w:rPr>
  </w:style>
  <w:style w:type="character" w:customStyle="1" w:styleId="diffins">
    <w:name w:val="diff_ins"/>
    <w:basedOn w:val="a0"/>
    <w:rsid w:val="003E7D6F"/>
  </w:style>
  <w:style w:type="paragraph" w:customStyle="1" w:styleId="Default">
    <w:name w:val="Default"/>
    <w:rsid w:val="00483A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List Paragraph"/>
    <w:basedOn w:val="a"/>
    <w:uiPriority w:val="34"/>
    <w:qFormat/>
    <w:rsid w:val="00413701"/>
    <w:pPr>
      <w:suppressAutoHyphens w:val="0"/>
      <w:ind w:left="720"/>
      <w:contextualSpacing/>
    </w:pPr>
    <w:rPr>
      <w:lang w:eastAsia="ru-RU"/>
    </w:rPr>
  </w:style>
  <w:style w:type="paragraph" w:customStyle="1" w:styleId="ConsPlusNormal">
    <w:name w:val="ConsPlusNormal"/>
    <w:link w:val="ConsPlusNormal0"/>
    <w:rsid w:val="003A5DB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A5DB2"/>
    <w:rPr>
      <w:rFonts w:ascii="Arial" w:eastAsia="Times New Roman" w:hAnsi="Arial" w:cs="Arial"/>
      <w:sz w:val="20"/>
      <w:szCs w:val="20"/>
      <w:lang w:eastAsia="ru-RU"/>
    </w:rPr>
  </w:style>
  <w:style w:type="paragraph" w:customStyle="1" w:styleId="Style1">
    <w:name w:val="Style1"/>
    <w:basedOn w:val="a"/>
    <w:uiPriority w:val="99"/>
    <w:qFormat/>
    <w:rsid w:val="00480EE1"/>
    <w:pPr>
      <w:widowControl w:val="0"/>
      <w:spacing w:line="398" w:lineRule="exact"/>
      <w:jc w:val="center"/>
    </w:pPr>
  </w:style>
  <w:style w:type="paragraph" w:styleId="ad">
    <w:name w:val="Body Text Indent"/>
    <w:basedOn w:val="a"/>
    <w:link w:val="ae"/>
    <w:uiPriority w:val="99"/>
    <w:qFormat/>
    <w:rsid w:val="00480EE1"/>
    <w:pPr>
      <w:spacing w:after="120"/>
      <w:ind w:left="283"/>
    </w:pPr>
  </w:style>
  <w:style w:type="character" w:customStyle="1" w:styleId="ae">
    <w:name w:val="Основной текст с отступом Знак"/>
    <w:basedOn w:val="a0"/>
    <w:link w:val="ad"/>
    <w:uiPriority w:val="99"/>
    <w:rsid w:val="00480EE1"/>
    <w:rPr>
      <w:rFonts w:ascii="Times New Roman" w:eastAsia="Times New Roman" w:hAnsi="Times New Roman" w:cs="Times New Roman"/>
      <w:sz w:val="24"/>
      <w:szCs w:val="24"/>
      <w:lang w:eastAsia="ar-SA"/>
    </w:rPr>
  </w:style>
  <w:style w:type="character" w:customStyle="1" w:styleId="af">
    <w:name w:val="Привязка сноски"/>
    <w:qFormat/>
    <w:rsid w:val="00480EE1"/>
    <w:rPr>
      <w:vertAlign w:val="superscript"/>
    </w:rPr>
  </w:style>
  <w:style w:type="character" w:customStyle="1" w:styleId="af0">
    <w:name w:val="Символ сноски"/>
    <w:qFormat/>
    <w:rsid w:val="00480EE1"/>
  </w:style>
  <w:style w:type="character" w:customStyle="1" w:styleId="blk">
    <w:name w:val="blk"/>
    <w:basedOn w:val="a0"/>
    <w:qFormat/>
    <w:rsid w:val="00480EE1"/>
  </w:style>
  <w:style w:type="paragraph" w:customStyle="1" w:styleId="21">
    <w:name w:val="Заголовок 21"/>
    <w:basedOn w:val="a"/>
    <w:uiPriority w:val="99"/>
    <w:qFormat/>
    <w:locked/>
    <w:rsid w:val="007E58CB"/>
    <w:pPr>
      <w:keepNext/>
      <w:spacing w:before="240" w:after="60"/>
      <w:outlineLvl w:val="1"/>
    </w:pPr>
    <w:rPr>
      <w:rFonts w:ascii="Arial" w:hAnsi="Arial" w:cs="Arial"/>
      <w:b/>
      <w:bCs/>
      <w:i/>
      <w:iCs/>
      <w:sz w:val="28"/>
      <w:szCs w:val="28"/>
    </w:rPr>
  </w:style>
  <w:style w:type="paragraph" w:customStyle="1" w:styleId="31">
    <w:name w:val="Заголовок 31"/>
    <w:basedOn w:val="a"/>
    <w:uiPriority w:val="99"/>
    <w:qFormat/>
    <w:locked/>
    <w:rsid w:val="007E58CB"/>
    <w:pPr>
      <w:keepNext/>
      <w:spacing w:before="240" w:after="60"/>
      <w:outlineLvl w:val="2"/>
    </w:pPr>
    <w:rPr>
      <w:rFonts w:ascii="Arial" w:hAnsi="Arial" w:cs="Arial"/>
      <w:b/>
      <w:bCs/>
      <w:sz w:val="26"/>
      <w:szCs w:val="26"/>
    </w:rPr>
  </w:style>
  <w:style w:type="paragraph" w:customStyle="1" w:styleId="NoNumberNormal">
    <w:name w:val="NoNumberNormal"/>
    <w:uiPriority w:val="99"/>
    <w:qFormat/>
    <w:rsid w:val="007E58CB"/>
    <w:pPr>
      <w:widowControl w:val="0"/>
      <w:spacing w:after="0" w:line="240" w:lineRule="auto"/>
      <w:ind w:firstLine="720"/>
    </w:pPr>
    <w:rPr>
      <w:rFonts w:ascii="Arial" w:eastAsia="Times New Roman" w:hAnsi="Arial" w:cs="Arial"/>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epz/organization/view/info.html?organizationCode=0820600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Романча</dc:creator>
  <cp:lastModifiedBy>User</cp:lastModifiedBy>
  <cp:revision>3</cp:revision>
  <dcterms:created xsi:type="dcterms:W3CDTF">2022-03-10T22:22:00Z</dcterms:created>
  <dcterms:modified xsi:type="dcterms:W3CDTF">2022-03-10T22:59:00Z</dcterms:modified>
</cp:coreProperties>
</file>