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aps w:val="1"/>
          <w:sz w:val="16"/>
        </w:rPr>
      </w:pPr>
    </w:p>
    <w:p w14:paraId="02000000">
      <w:pPr>
        <w:ind/>
        <w:jc w:val="center"/>
        <w:rPr>
          <w:rFonts w:ascii="Times New Roman" w:hAnsi="Times New Roman"/>
          <w:b w:val="1"/>
          <w:caps w:val="1"/>
          <w:sz w:val="16"/>
        </w:rPr>
      </w:pPr>
    </w:p>
    <w:p w14:paraId="03000000">
      <w:pPr>
        <w:ind/>
        <w:jc w:val="center"/>
        <w:rPr>
          <w:rFonts w:ascii="Times New Roman" w:hAnsi="Times New Roman"/>
          <w:b w:val="1"/>
          <w:caps w:val="1"/>
          <w:sz w:val="16"/>
        </w:rPr>
      </w:pPr>
      <w:r>
        <w:rPr>
          <w:rFonts w:ascii="Times New Roman" w:hAnsi="Times New Roman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89585" cy="614045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585" cy="6140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Территориальная ИЗБИРАТЕЛЬНАЯ КОМИССИЯ</w:t>
      </w:r>
      <w:r>
        <w:rPr>
          <w:rFonts w:ascii="Times New Roman" w:hAnsi="Times New Roman"/>
          <w:b w:val="1"/>
          <w:caps w:val="1"/>
          <w:sz w:val="28"/>
        </w:rPr>
        <w:br/>
      </w:r>
      <w:r>
        <w:rPr>
          <w:rFonts w:ascii="Times New Roman" w:hAnsi="Times New Roman"/>
          <w:b w:val="1"/>
          <w:caps w:val="1"/>
          <w:sz w:val="28"/>
        </w:rPr>
        <w:t>ЛАЗОВ</w:t>
      </w:r>
      <w:r>
        <w:rPr>
          <w:rFonts w:ascii="Times New Roman" w:hAnsi="Times New Roman"/>
          <w:b w:val="1"/>
          <w:caps w:val="1"/>
          <w:sz w:val="28"/>
        </w:rPr>
        <w:t>ского района</w:t>
      </w:r>
    </w:p>
    <w:p w14:paraId="05000000">
      <w:pPr>
        <w:ind/>
        <w:jc w:val="center"/>
        <w:rPr>
          <w:rFonts w:ascii="Times New Roman" w:hAnsi="Times New Roman"/>
        </w:rPr>
      </w:pPr>
    </w:p>
    <w:p w14:paraId="06000000">
      <w:pPr>
        <w:ind/>
        <w:jc w:val="center"/>
        <w:rPr>
          <w:rFonts w:ascii="Times New Roman" w:hAnsi="Times New Roman"/>
          <w:b w:val="1"/>
          <w:spacing w:val="60"/>
          <w:sz w:val="28"/>
        </w:rPr>
      </w:pPr>
      <w:r>
        <w:rPr>
          <w:rFonts w:ascii="Times New Roman" w:hAnsi="Times New Roman"/>
          <w:b w:val="1"/>
          <w:spacing w:val="60"/>
          <w:sz w:val="28"/>
        </w:rPr>
        <w:t>РЕШЕНИЕ</w:t>
      </w:r>
    </w:p>
    <w:tbl>
      <w:tblPr>
        <w:tblStyle w:val="Style_1"/>
        <w:tblW w:type="auto" w:w="0"/>
        <w:tblInd w:type="dxa" w:w="250"/>
        <w:tblLayout w:type="fixed"/>
      </w:tblPr>
      <w:tblGrid>
        <w:gridCol w:w="3107"/>
        <w:gridCol w:w="3107"/>
        <w:gridCol w:w="3107"/>
      </w:tblGrid>
      <w:tr>
        <w:tc>
          <w:tcPr>
            <w:tcW w:type="dxa" w:w="3107"/>
            <w:vAlign w:val="top"/>
          </w:tcPr>
          <w:p w14:paraId="0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марта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type="dxa" w:w="3107"/>
            <w:vAlign w:val="top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07"/>
            <w:vAlign w:val="top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63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276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. Лазо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B000000">
      <w:pPr>
        <w:ind/>
        <w:jc w:val="center"/>
        <w:rPr>
          <w:rFonts w:ascii="Times New Roman" w:hAnsi="Times New Roman"/>
          <w:b w:val="1"/>
          <w:sz w:val="16"/>
        </w:rPr>
      </w:pPr>
    </w:p>
    <w:p w14:paraId="0C000000">
      <w:pPr>
        <w:ind w:firstLine="709" w:left="0"/>
        <w:jc w:val="both"/>
        <w:rPr>
          <w:rFonts w:ascii="Times New Roman" w:hAnsi="Times New Roman"/>
          <w:sz w:val="16"/>
        </w:rPr>
      </w:pPr>
    </w:p>
    <w:p w14:paraId="0D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месте</w:t>
      </w:r>
      <w:r>
        <w:rPr>
          <w:rFonts w:ascii="Times New Roman" w:hAnsi="Times New Roman"/>
          <w:sz w:val="28"/>
        </w:rPr>
        <w:t xml:space="preserve"> размещения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заверенн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втор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</w:p>
    <w:p w14:paraId="0E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экземпля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протокола, вторых экземпляров </w:t>
      </w:r>
    </w:p>
    <w:p w14:paraId="0F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сводной </w:t>
      </w:r>
      <w:r>
        <w:rPr>
          <w:rFonts w:ascii="Times New Roman" w:hAnsi="Times New Roman"/>
          <w:sz w:val="28"/>
        </w:rPr>
        <w:t xml:space="preserve">таблицы </w:t>
      </w:r>
      <w:r>
        <w:rPr>
          <w:rFonts w:ascii="Times New Roman" w:hAnsi="Times New Roman"/>
          <w:sz w:val="28"/>
        </w:rPr>
        <w:t xml:space="preserve">территориальной избирательной </w:t>
      </w:r>
    </w:p>
    <w:p w14:paraId="10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>Лазовского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итогах </w:t>
      </w:r>
      <w:r>
        <w:rPr>
          <w:rFonts w:ascii="Times New Roman" w:hAnsi="Times New Roman"/>
          <w:sz w:val="28"/>
        </w:rPr>
        <w:t xml:space="preserve">голосования </w:t>
      </w:r>
    </w:p>
    <w:p w14:paraId="11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актов</w:t>
      </w:r>
      <w:r>
        <w:rPr>
          <w:rFonts w:ascii="Times New Roman" w:hAnsi="Times New Roman"/>
          <w:sz w:val="28"/>
        </w:rPr>
        <w:t>, составляемых при проведении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выборов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Президента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13000000">
      <w:pPr>
        <w:ind/>
        <w:jc w:val="center"/>
        <w:rPr>
          <w:rFonts w:ascii="Times New Roman" w:hAnsi="Times New Roman"/>
          <w:b w:val="1"/>
          <w:sz w:val="16"/>
        </w:rPr>
      </w:pPr>
    </w:p>
    <w:p w14:paraId="14000000">
      <w:pPr>
        <w:ind/>
        <w:jc w:val="center"/>
        <w:rPr>
          <w:rFonts w:ascii="Times New Roman" w:hAnsi="Times New Roman"/>
          <w:b w:val="1"/>
          <w:sz w:val="16"/>
        </w:rPr>
      </w:pPr>
    </w:p>
    <w:p w14:paraId="15000000">
      <w:pPr>
        <w:spacing w:line="360" w:lineRule="auto"/>
        <w:ind w:firstLine="708" w:left="0" w:right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соответствии с пунктом </w:t>
      </w:r>
      <w:r>
        <w:rPr>
          <w:rFonts w:ascii="Times New Roman" w:hAnsi="Times New Roman"/>
          <w:color w:val="000000"/>
          <w:sz w:val="28"/>
        </w:rPr>
        <w:t>13</w:t>
      </w:r>
      <w:r>
        <w:rPr>
          <w:rFonts w:ascii="Times New Roman" w:hAnsi="Times New Roman"/>
          <w:color w:val="000000"/>
          <w:sz w:val="28"/>
        </w:rPr>
        <w:t xml:space="preserve"> статьи 7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</w:rPr>
        <w:t xml:space="preserve">от 10 января 2003 года </w:t>
      </w:r>
      <w:r>
        <w:rPr>
          <w:rFonts w:ascii="Times New Roman" w:hAnsi="Times New Roman"/>
          <w:color w:val="000000"/>
          <w:sz w:val="28"/>
        </w:rPr>
        <w:t xml:space="preserve">№ 19-ФЗ «О выборах </w:t>
      </w:r>
      <w:r>
        <w:rPr>
          <w:rFonts w:ascii="Times New Roman" w:hAnsi="Times New Roman"/>
          <w:sz w:val="28"/>
        </w:rPr>
        <w:t>Президента</w:t>
      </w:r>
      <w:r>
        <w:rPr>
          <w:rFonts w:ascii="Times New Roman" w:hAnsi="Times New Roman"/>
          <w:color w:val="000000"/>
          <w:sz w:val="28"/>
        </w:rPr>
        <w:t xml:space="preserve"> Российской 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</w:rPr>
        <w:t>Лазов</w:t>
      </w:r>
      <w:r>
        <w:rPr>
          <w:rFonts w:ascii="Times New Roman" w:hAnsi="Times New Roman"/>
          <w:sz w:val="28"/>
        </w:rPr>
        <w:t>ского района</w:t>
      </w:r>
    </w:p>
    <w:p w14:paraId="16000000">
      <w:pPr>
        <w:pStyle w:val="Style_2"/>
        <w:widowControl w:val="0"/>
        <w:spacing w:after="0" w:line="36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7000000">
      <w:pPr>
        <w:spacing w:line="360" w:lineRule="auto"/>
        <w:ind w:firstLine="709" w:left="0"/>
        <w:jc w:val="both"/>
      </w:pPr>
      <w:r>
        <w:rPr>
          <w:rFonts w:ascii="Times New Roman" w:hAnsi="Times New Roman"/>
          <w:color w:val="000000"/>
          <w:sz w:val="28"/>
        </w:rPr>
        <w:t>1. Заверенн</w:t>
      </w:r>
      <w:r>
        <w:rPr>
          <w:rFonts w:ascii="Times New Roman" w:hAnsi="Times New Roman"/>
          <w:color w:val="000000"/>
          <w:sz w:val="28"/>
        </w:rPr>
        <w:t>ые</w:t>
      </w:r>
      <w:r>
        <w:rPr>
          <w:rFonts w:ascii="Times New Roman" w:hAnsi="Times New Roman"/>
          <w:color w:val="000000"/>
          <w:sz w:val="28"/>
        </w:rPr>
        <w:t xml:space="preserve"> копи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второго экземпляра протокола территориальной и</w:t>
      </w:r>
      <w:r>
        <w:rPr>
          <w:rFonts w:ascii="Times New Roman" w:hAnsi="Times New Roman"/>
          <w:sz w:val="28"/>
        </w:rPr>
        <w:t xml:space="preserve">збирательной комиссии </w:t>
      </w:r>
      <w:r>
        <w:rPr>
          <w:rFonts w:ascii="Times New Roman" w:hAnsi="Times New Roman"/>
          <w:sz w:val="28"/>
        </w:rPr>
        <w:t>об итогах голосования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второго экземпляра сводной таблицы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итогах голосования </w:t>
      </w:r>
      <w:r>
        <w:rPr>
          <w:rFonts w:ascii="Times New Roman" w:hAnsi="Times New Roman"/>
          <w:sz w:val="28"/>
          <w:highlight w:val="white"/>
        </w:rPr>
        <w:t>на</w:t>
      </w:r>
      <w:r>
        <w:rPr>
          <w:rFonts w:ascii="Times New Roman" w:hAnsi="Times New Roman"/>
          <w:sz w:val="28"/>
          <w:highlight w:val="white"/>
        </w:rPr>
        <w:t xml:space="preserve"> выбора</w:t>
      </w:r>
      <w:r>
        <w:rPr>
          <w:rFonts w:ascii="Times New Roman" w:hAnsi="Times New Roman"/>
          <w:sz w:val="28"/>
          <w:highlight w:val="white"/>
        </w:rPr>
        <w:t>х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Президента Российской Федерации,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z w:val="28"/>
        </w:rPr>
        <w:t xml:space="preserve"> о передаче территориальной избирательной комиссией участковым избирательным комиссиям изб</w:t>
      </w:r>
      <w:r>
        <w:rPr>
          <w:rFonts w:ascii="Times New Roman" w:hAnsi="Times New Roman"/>
          <w:sz w:val="28"/>
        </w:rPr>
        <w:t>ирательных бюллетеней, о погашении неиспользованных избирательных бюллетеней, хранившихся в территориальной избирательной комиссии</w:t>
      </w:r>
      <w:r>
        <w:rPr>
          <w:rFonts w:ascii="Times New Roman" w:hAnsi="Times New Roman"/>
          <w:color w:val="000000"/>
          <w:sz w:val="28"/>
        </w:rPr>
        <w:t xml:space="preserve"> разместить</w:t>
      </w:r>
      <w:r>
        <w:rPr>
          <w:rFonts w:ascii="Times New Roman" w:hAnsi="Times New Roman"/>
          <w:color w:val="000000"/>
          <w:sz w:val="28"/>
        </w:rPr>
        <w:t xml:space="preserve"> для всеобщего </w:t>
      </w:r>
      <w:r>
        <w:rPr>
          <w:rFonts w:ascii="Times New Roman" w:hAnsi="Times New Roman"/>
          <w:color w:val="000000"/>
          <w:sz w:val="28"/>
        </w:rPr>
        <w:t>обозрения</w:t>
      </w:r>
      <w:r>
        <w:rPr>
          <w:rFonts w:ascii="Times New Roman" w:hAnsi="Times New Roman"/>
          <w:color w:val="000000"/>
          <w:sz w:val="28"/>
        </w:rPr>
        <w:t xml:space="preserve"> на инф</w:t>
      </w:r>
      <w:r>
        <w:rPr>
          <w:rFonts w:ascii="Times New Roman" w:hAnsi="Times New Roman"/>
          <w:color w:val="000000"/>
          <w:sz w:val="28"/>
        </w:rPr>
        <w:t>ормационном</w:t>
      </w:r>
      <w:r>
        <w:rPr>
          <w:rFonts w:ascii="Times New Roman" w:hAnsi="Times New Roman"/>
          <w:color w:val="000000"/>
          <w:sz w:val="28"/>
        </w:rPr>
        <w:t xml:space="preserve"> стенде на третьем этаже здания, в котором располагается </w:t>
      </w:r>
      <w:r>
        <w:rPr>
          <w:rFonts w:ascii="Times New Roman" w:hAnsi="Times New Roman"/>
          <w:sz w:val="28"/>
        </w:rPr>
        <w:t>территориальная и</w:t>
      </w:r>
      <w:r>
        <w:rPr>
          <w:rFonts w:ascii="Times New Roman" w:hAnsi="Times New Roman"/>
          <w:sz w:val="28"/>
        </w:rPr>
        <w:t>збирательная комиссия Лазовского района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 адресу: с. Лазо, </w:t>
      </w:r>
      <w:r>
        <w:rPr>
          <w:rFonts w:ascii="Times New Roman" w:hAnsi="Times New Roman"/>
          <w:color w:val="000000"/>
          <w:sz w:val="28"/>
        </w:rPr>
        <w:t>ул. Некрасовская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д.</w:t>
      </w:r>
      <w:r>
        <w:rPr>
          <w:rFonts w:ascii="Times New Roman" w:hAnsi="Times New Roman"/>
          <w:color w:val="000000"/>
          <w:sz w:val="28"/>
        </w:rPr>
        <w:t xml:space="preserve"> 31</w:t>
      </w:r>
      <w:r>
        <w:rPr>
          <w:rFonts w:ascii="Times New Roman" w:hAnsi="Times New Roman"/>
          <w:color w:val="000000"/>
          <w:sz w:val="28"/>
        </w:rPr>
        <w:t>, каб. 318.</w:t>
      </w:r>
    </w:p>
    <w:p w14:paraId="18000000">
      <w:pPr>
        <w:spacing w:line="360" w:lineRule="auto"/>
        <w:ind w:firstLine="74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</w:rPr>
        <w:t>секретаря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территориальной и</w:t>
      </w:r>
      <w:r>
        <w:rPr>
          <w:rFonts w:ascii="Times New Roman" w:hAnsi="Times New Roman"/>
          <w:sz w:val="28"/>
        </w:rPr>
        <w:t>збирательной комиссии Лазовского района</w:t>
      </w:r>
      <w:r>
        <w:rPr>
          <w:rFonts w:ascii="Times New Roman" w:hAnsi="Times New Roman"/>
          <w:color w:val="000000"/>
          <w:sz w:val="28"/>
        </w:rPr>
        <w:t>.</w:t>
      </w:r>
    </w:p>
    <w:p w14:paraId="19000000">
      <w:pPr>
        <w:spacing w:line="360" w:lineRule="auto"/>
        <w:ind/>
        <w:jc w:val="both"/>
        <w:rPr>
          <w:rFonts w:ascii="Times New Roman" w:hAnsi="Times New Roman"/>
          <w:sz w:val="16"/>
        </w:rPr>
      </w:pPr>
    </w:p>
    <w:p w14:paraId="1A000000">
      <w:pPr>
        <w:rPr>
          <w:rFonts w:ascii="Times New Roman" w:hAnsi="Times New Roman"/>
          <w:sz w:val="16"/>
        </w:rPr>
      </w:pP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    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Н.Н. Садовая</w:t>
      </w:r>
    </w:p>
    <w:p w14:paraId="1C000000">
      <w:pPr>
        <w:rPr>
          <w:rFonts w:ascii="Times New Roman" w:hAnsi="Times New Roman"/>
          <w:sz w:val="16"/>
        </w:rPr>
      </w:pPr>
    </w:p>
    <w:p w14:paraId="1D000000">
      <w:pPr>
        <w:rPr>
          <w:rFonts w:ascii="Times New Roman" w:hAnsi="Times New Roman"/>
          <w:sz w:val="16"/>
        </w:rPr>
      </w:pPr>
    </w:p>
    <w:p w14:paraId="1E000000">
      <w:pPr>
        <w:rPr>
          <w:rFonts w:ascii="Times New Roman" w:hAnsi="Times New Roman"/>
          <w:sz w:val="16"/>
        </w:rPr>
      </w:pP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комиссии                                                                         Л.Н. Макарова </w:t>
      </w:r>
    </w:p>
    <w:sectPr>
      <w:pgSz w:h="16848" w:orient="portrait" w:w="1190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0"/>
    </w:rPr>
  </w:style>
  <w:style w:default="1" w:styleId="Style_3_ch" w:type="character">
    <w:name w:val="Normal"/>
    <w:link w:val="Style_3"/>
    <w:rPr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Т-14"/>
    <w:basedOn w:val="Style_3"/>
    <w:link w:val="Style_8_ch"/>
    <w:pPr>
      <w:spacing w:line="360" w:lineRule="auto"/>
      <w:ind w:firstLine="720" w:left="0"/>
      <w:jc w:val="both"/>
    </w:pPr>
    <w:rPr>
      <w:sz w:val="28"/>
    </w:rPr>
  </w:style>
  <w:style w:styleId="Style_8_ch" w:type="character">
    <w:name w:val="Т-14"/>
    <w:basedOn w:val="Style_3_ch"/>
    <w:link w:val="Style_8"/>
    <w:rPr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Body Text"/>
    <w:basedOn w:val="Style_3"/>
    <w:link w:val="Style_2_ch"/>
    <w:pPr>
      <w:spacing w:after="120"/>
      <w:ind/>
      <w:jc w:val="left"/>
    </w:pPr>
  </w:style>
  <w:style w:styleId="Style_2_ch" w:type="character">
    <w:name w:val="Body Text"/>
    <w:basedOn w:val="Style_3_ch"/>
    <w:link w:val="Style_2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ody Text 2"/>
    <w:basedOn w:val="Style_3"/>
    <w:link w:val="Style_12_ch"/>
    <w:pPr>
      <w:spacing w:after="120" w:line="480" w:lineRule="auto"/>
      <w:ind/>
      <w:jc w:val="left"/>
    </w:pPr>
  </w:style>
  <w:style w:styleId="Style_12_ch" w:type="character">
    <w:name w:val="Body Text 2"/>
    <w:basedOn w:val="Style_3_ch"/>
    <w:link w:val="Style_12"/>
  </w:style>
  <w:style w:styleId="Style_13" w:type="paragraph">
    <w:name w:val="Body Text Indent"/>
    <w:basedOn w:val="Style_3"/>
    <w:link w:val="Style_13_ch"/>
    <w:pPr>
      <w:spacing w:after="120"/>
      <w:ind w:firstLine="0" w:left="283"/>
      <w:jc w:val="left"/>
    </w:pPr>
    <w:rPr>
      <w:sz w:val="24"/>
    </w:rPr>
  </w:style>
  <w:style w:styleId="Style_13_ch" w:type="character">
    <w:name w:val="Body Text Indent"/>
    <w:basedOn w:val="Style_3_ch"/>
    <w:link w:val="Style_13"/>
    <w:rPr>
      <w:sz w:val="24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ind/>
      <w:jc w:val="both"/>
      <w:outlineLvl w:val="0"/>
    </w:pPr>
    <w:rPr>
      <w:b w:val="1"/>
      <w:sz w:val="24"/>
    </w:rPr>
  </w:style>
  <w:style w:styleId="Style_15_ch" w:type="character">
    <w:name w:val="heading 1"/>
    <w:basedOn w:val="Style_3_ch"/>
    <w:link w:val="Style_15"/>
    <w:rPr>
      <w:b w:val="1"/>
      <w:sz w:val="24"/>
    </w:rPr>
  </w:style>
  <w:style w:styleId="Style_16" w:type="paragraph">
    <w:name w:val="Hyperlink"/>
    <w:basedOn w:val="Style_17"/>
    <w:link w:val="Style_16_ch"/>
    <w:rPr>
      <w:color w:val="0000FF"/>
      <w:u w:val="single"/>
    </w:rPr>
  </w:style>
  <w:style w:styleId="Style_16_ch" w:type="character">
    <w:name w:val="Hyperlink"/>
    <w:basedOn w:val="Style_17_ch"/>
    <w:link w:val="Style_16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Balloon Text"/>
    <w:basedOn w:val="Style_3"/>
    <w:link w:val="Style_21_ch"/>
    <w:pPr>
      <w:ind/>
      <w:jc w:val="left"/>
    </w:pPr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List Paragraph"/>
    <w:basedOn w:val="Style_3"/>
    <w:link w:val="Style_23_ch"/>
    <w:pPr>
      <w:spacing w:after="200" w:line="276" w:lineRule="auto"/>
      <w:ind w:firstLine="0" w:left="720"/>
      <w:contextualSpacing w:val="1"/>
      <w:jc w:val="left"/>
    </w:pPr>
    <w:rPr>
      <w:sz w:val="28"/>
    </w:rPr>
  </w:style>
  <w:style w:styleId="Style_23_ch" w:type="character">
    <w:name w:val="List Paragraph"/>
    <w:basedOn w:val="Style_3_ch"/>
    <w:link w:val="Style_23"/>
    <w:rPr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2024-03-16T08:28:32Z</dcterms:modified>
</cp:coreProperties>
</file>