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09" w:leader="none"/>
          <w:tab w:val="left" w:pos="5812" w:leader="none"/>
        </w:tabs>
        <w:spacing w:lineRule="auto" w:line="276"/>
        <w:ind w:left="5670" w:hanging="0"/>
        <w:jc w:val="center"/>
        <w:rPr>
          <w:rFonts w:eastAsia="Calibri"/>
          <w:szCs w:val="28"/>
          <w:lang w:val="en-US" w:eastAsia="en-US"/>
        </w:rPr>
      </w:pPr>
      <w:r>
        <w:rPr>
          <w:rFonts w:eastAsia="Calibri"/>
          <w:szCs w:val="28"/>
          <w:lang w:val="en-US" w:eastAsia="en-US"/>
        </w:rPr>
      </w:r>
      <w:bookmarkStart w:id="0" w:name="_GoBack"/>
      <w:bookmarkStart w:id="1" w:name="_GoBack"/>
      <w:bookmarkEnd w:id="1"/>
    </w:p>
    <w:p>
      <w:pPr>
        <w:pStyle w:val="ConsPlusNormal"/>
        <w:widowControl/>
        <w:ind w:left="581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</w:t>
      </w:r>
    </w:p>
    <w:p>
      <w:pPr>
        <w:pStyle w:val="ConsPlusNormal"/>
        <w:widowControl/>
        <w:ind w:left="581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Лазовского муниципального округа</w:t>
      </w:r>
    </w:p>
    <w:p>
      <w:pPr>
        <w:pStyle w:val="ConsPlusNormal"/>
        <w:widowControl/>
        <w:ind w:left="581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581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581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Ю.А.Мосальский</w:t>
      </w:r>
    </w:p>
    <w:p>
      <w:pPr>
        <w:pStyle w:val="ConsPlusNormal"/>
        <w:widowControl/>
        <w:ind w:left="581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581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581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ОСНОВНЫЕ НАПРАВЛЕНИЯ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бюджетной и налоговой политики Лазовского муниципального округа на 2023 год и на плановый период 2024 и 2025 годов</w:t>
      </w:r>
    </w:p>
    <w:p>
      <w:pPr>
        <w:pStyle w:val="Normal"/>
        <w:ind w:firstLine="851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pacing w:val="-8"/>
          <w:szCs w:val="28"/>
        </w:rPr>
        <w:t>Основные направления бюджетной и налоговой политики Лазовского муниципального округа</w:t>
      </w:r>
      <w:bookmarkStart w:id="2" w:name="OLE_LINK2"/>
      <w:bookmarkStart w:id="3" w:name="OLE_LINK1"/>
      <w:r>
        <w:rPr>
          <w:spacing w:val="-8"/>
          <w:szCs w:val="28"/>
        </w:rPr>
        <w:t xml:space="preserve"> на 2023 год и на плановый период 2024 и 2025 годов</w:t>
      </w:r>
      <w:r>
        <w:rPr>
          <w:szCs w:val="28"/>
        </w:rPr>
        <w:t xml:space="preserve"> определяют основные цели, задачи и направления </w:t>
      </w:r>
      <w:bookmarkEnd w:id="2"/>
      <w:bookmarkEnd w:id="3"/>
      <w:r>
        <w:rPr>
          <w:szCs w:val="28"/>
        </w:rPr>
        <w:t>бюджетной и налоговой политики  (далее – бюджетная и налоговая политика) разработаны в соответствии со статьями 172 и 184,2 Бюджетного кодекса Российской Федерации, Решения Думы Лазовского муниципального округа от 24 февраля 2021 года  № 98 - МПА «Положение о бюджетном устройстве и бюджетном процессе в Лазовском муниципальном округе», с отражением целей и задач в о</w:t>
      </w:r>
      <w:r>
        <w:rPr>
          <w:sz w:val="26"/>
          <w:szCs w:val="26"/>
        </w:rPr>
        <w:t xml:space="preserve">существлении бюджетной и налоговой политики Лазовского муниципального округа, </w:t>
      </w:r>
      <w:r>
        <w:rPr>
          <w:szCs w:val="28"/>
        </w:rPr>
        <w:t>определяют условия, принимаемые для составления проекта бюджета Лазовского муниципального округа на 2023 год и плановый период 2024 и 2025 годов, устанавливают на бюджетный цикл 2023-2025 годов приоритеты в сфере управления муниципальными финансами, а также подходы к формированию проекта бюджета с учетом сложившийся экономической ситуации и изменений, внесенных в действующее налоговое и бюджетное законодательство.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Основной целью бюджетной и налоговой политики на 2023 год и плановый период 2024 и 2025 годов остается обеспечение сбалансированности и устойчивости бюджета Лазовского муниципального округа с учетом текущей экономической ситуации.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При подготовке основных направлений бюджетной и налоговой политики учтены положения Послания Президента Российской Федерации Федеральному Собранию Российской Федерации на 2022 год от 21 апреля 2021 года,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Указа Президента Российской Федерации от 21 июля 2020 № 474 «О национальных целях развития Российской Федерации на период до 2030 года», Указа Президента Российской Федерации от 04 февраля 2021 № 68 «Об оценке эффективности деятельности высших должностных лиц (руководителей высших исполнительных органов государственной власти) власти) субъектов Российской Федерации и деятельности органов исполнительной власти субъектов Российской Федерации».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Основные направления бюджетной и налоговой политики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Основные направления бюджетной и налоговой политики направлены на реализацию приоритетных задач социально-экономического развития Лазовского муниципального округа, выполнение которых планируется осуществлять с учетом обязательств, установленных соглашением о мерах по социально-экономическому развитию и оздоровлению муниципальных финансов, заключаемым между Министерством финансов Приморского края и главой Лазовского муниципального округа в соответствии со статьей 138 бюджетного кодекса Российской Федерации.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 целях формирования бюджетной и налоговой политики Лазовского муниципального округа, ориентированной на создание условий для эффективного управления муниципальными финансами, а также укрепления устойчивости бюджетного процесса Лазовского муниципального округа продолжится реализация Плана мероприятий по росту доходного потенциала, оптимизации расходов и совершенствованию долговой политики</w:t>
      </w:r>
      <w:r>
        <w:rPr>
          <w:bCs/>
          <w:sz w:val="26"/>
          <w:szCs w:val="26"/>
        </w:rPr>
        <w:t xml:space="preserve"> </w:t>
      </w:r>
      <w:r>
        <w:rPr>
          <w:bCs/>
          <w:szCs w:val="28"/>
        </w:rPr>
        <w:t>на период с 2021 по 2024 годы, утвержденного распоряжением администрации Лазовского муниципального округа от 20.12.2020 года № 15-р, включая мероприятия, направленные на увеличение роста доходов бюджета Лазовского муниципального округа, оптимизацию расходов местного бюджета.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1. Основные итоги бюджетной и налоговой политики </w:t>
      </w:r>
    </w:p>
    <w:p>
      <w:pPr>
        <w:pStyle w:val="Normal"/>
        <w:jc w:val="center"/>
        <w:rPr/>
      </w:pPr>
      <w:r>
        <w:rPr>
          <w:b/>
          <w:szCs w:val="28"/>
        </w:rPr>
        <w:t>в 2021 году и в первом полугодии 2022 года</w:t>
      </w:r>
    </w:p>
    <w:p>
      <w:pPr>
        <w:pStyle w:val="Normal"/>
        <w:ind w:firstLine="851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Бюджетная и налоговая политика Лазовского муниципального округа в 2021 году и первом полугодии 2022 года осуществлялась в условиях преемственности целей и задач, сформированных в предыдущем бюджетном цикле, и была ориентирована на обеспечение сбалансированности и устойчивости бюджета, повышение качества бюджетного планирования и исполнения бюджета, выполнение задач, поставленных Президентом Российской Федерации в ежегодных Посланиях Федеральному Собранию, в указах Президента Российской Федерации, в  условиях ухудшения экономической ситуации.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 xml:space="preserve">Основными итогами реализации основных направлений бюджетной </w:t>
        <w:br/>
        <w:t>и налоговой политики в 2021 году и в первой половине 2022 года являются: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повышение сбалансированности и устойчивости бюджета округа</w:t>
        <w:br/>
      </w:r>
      <w:r>
        <w:rPr>
          <w:spacing w:val="-10"/>
          <w:szCs w:val="28"/>
        </w:rPr>
        <w:t xml:space="preserve">           увеличение доходности муниципального имущества, переданного в возмездное</w:t>
      </w:r>
      <w:r>
        <w:rPr>
          <w:szCs w:val="28"/>
        </w:rPr>
        <w:t xml:space="preserve"> пользование,вовлечение в хозяйственный оборот неиспользуемых объектов </w:t>
      </w:r>
      <w:r>
        <w:rPr>
          <w:spacing w:val="-4"/>
          <w:szCs w:val="28"/>
        </w:rPr>
        <w:t>недвижимости и земельных участков, осуществление муниципального земельного</w:t>
      </w:r>
      <w:r>
        <w:rPr>
          <w:szCs w:val="28"/>
        </w:rPr>
        <w:t xml:space="preserve"> контроля и контроля за использованием муниципального имущества, сданного в аренду, а также переданного в оперативное управление или хозяйственное ведение муниципальным учреждениям и предприятиям округа;</w:t>
      </w:r>
    </w:p>
    <w:p>
      <w:pPr>
        <w:pStyle w:val="Normal"/>
        <w:autoSpaceDE w:val="false"/>
        <w:ind w:firstLine="709"/>
        <w:jc w:val="both"/>
        <w:rPr/>
      </w:pPr>
      <w:r>
        <w:rPr>
          <w:spacing w:val="-4"/>
          <w:szCs w:val="28"/>
        </w:rPr>
        <w:t>продолжение работы, направленной на повышение собираемости платежей</w:t>
      </w:r>
      <w:r>
        <w:rPr>
          <w:szCs w:val="28"/>
        </w:rPr>
        <w:t xml:space="preserve"> в бюджет округа, проведение претензионной работы с неплательщиками, осуществление мер принудительного взыскания задолженности;</w:t>
      </w:r>
    </w:p>
    <w:p>
      <w:pPr>
        <w:pStyle w:val="Normal"/>
        <w:tabs>
          <w:tab w:val="clear" w:pos="708"/>
          <w:tab w:val="left" w:pos="9356" w:leader="none"/>
        </w:tabs>
        <w:autoSpaceDE w:val="false"/>
        <w:ind w:firstLine="709"/>
        <w:jc w:val="both"/>
        <w:rPr/>
      </w:pPr>
      <w:r>
        <w:rPr>
          <w:szCs w:val="28"/>
        </w:rPr>
        <w:t>проведение инвентаризации действующих налоговых льгот по местным налогам и осуществление оценки их эффективности;</w:t>
      </w:r>
    </w:p>
    <w:p>
      <w:pPr>
        <w:pStyle w:val="Normal"/>
        <w:tabs>
          <w:tab w:val="clear" w:pos="708"/>
          <w:tab w:val="left" w:pos="9356" w:leader="none"/>
        </w:tabs>
        <w:autoSpaceDE w:val="false"/>
        <w:ind w:firstLine="709"/>
        <w:jc w:val="both"/>
        <w:rPr/>
      </w:pPr>
      <w:r>
        <w:rPr>
          <w:szCs w:val="28"/>
        </w:rPr>
        <w:t xml:space="preserve">мобилизация собственных доходных источников бюджета округа </w:t>
        <w:br/>
        <w:t xml:space="preserve">за счет установления рыночных ставок арендной платы в отношении муниципального имущества, увеличения размеров платы за пользование жилым помещением, </w:t>
      </w:r>
      <w:r>
        <w:rPr>
          <w:spacing w:val="-6"/>
          <w:szCs w:val="28"/>
        </w:rPr>
        <w:t>преобразования муниципальных унитарных предприятий в акционерные общества;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>привлечение в бюджет округа дополнительных межбюджетных трансфертов из федерального и краевого бюджетов для софинансирования расходных обязательств округа;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>разработка и утверждение планов мероприятий "дорожных карт"</w:t>
        <w:br/>
        <w:t>по реализации национальных проектов;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>реализация проектов в рамках решения проблем (задач), стоящих перед Администрацией округа, для решения которых применяются принципы проектного управления;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 xml:space="preserve">продолжение централизации бюджетного (бухгалтерского) учета, закупок товаров, работ и услуг для муниципальных нужд округа; 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>увеличение инвестиционных расходов и расходов, связанных с развитием инфраструктуры округа;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rStyle w:val="Style14"/>
          <w:b w:val="false"/>
          <w:color w:val="000000"/>
          <w:szCs w:val="28"/>
        </w:rPr>
        <w:t xml:space="preserve">отсутствие муниципального долга округа, в том числе обеспечение полного и своевременного исполнения долговых обязательств при безусловном соблюдении ограничений бюджетного </w:t>
      </w:r>
      <w:r>
        <w:rPr>
          <w:rStyle w:val="Style14"/>
          <w:b w:val="false"/>
          <w:color w:val="000000"/>
          <w:spacing w:val="-6"/>
          <w:szCs w:val="28"/>
        </w:rPr>
        <w:t>законодательства Российской Федерации, минимизация расходов на обслуживание</w:t>
      </w:r>
      <w:r>
        <w:rPr>
          <w:rStyle w:val="Style14"/>
          <w:b w:val="false"/>
          <w:color w:val="000000"/>
          <w:szCs w:val="28"/>
        </w:rPr>
        <w:t xml:space="preserve"> муниципального долга;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pacing w:val="-4"/>
          <w:szCs w:val="28"/>
        </w:rPr>
        <w:t>продолжение работы по совершенствованию деятельности муниципальных</w:t>
      </w:r>
      <w:r>
        <w:rPr>
          <w:szCs w:val="28"/>
        </w:rPr>
        <w:t xml:space="preserve"> учреждений и муниципальных предприятий округа;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rStyle w:val="Style14"/>
          <w:b w:val="false"/>
          <w:color w:val="000000"/>
          <w:szCs w:val="28"/>
        </w:rPr>
        <w:t xml:space="preserve">организация деятельности по муниципальному финансовому контролю </w:t>
        <w:br/>
        <w:t xml:space="preserve">в соответствии с изменениями законодательства Российской Федерации </w:t>
        <w:br/>
        <w:t>и муниципальных правовых актов округа;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rStyle w:val="Style14"/>
          <w:b w:val="false"/>
          <w:color w:val="000000"/>
          <w:spacing w:val="-6"/>
          <w:szCs w:val="28"/>
        </w:rPr>
        <w:t>внедрение механизма расходования средств бюджета округа на решение</w:t>
      </w:r>
      <w:r>
        <w:rPr>
          <w:rStyle w:val="Style14"/>
          <w:b w:val="false"/>
          <w:color w:val="000000"/>
          <w:szCs w:val="28"/>
        </w:rPr>
        <w:t xml:space="preserve"> вопросов местного значения при участии населения;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повышение уровня открытости информации о муниципальных финансах, показателях проекта бюджета округа и отчета о его исполнении.</w:t>
      </w:r>
    </w:p>
    <w:p>
      <w:pPr>
        <w:pStyle w:val="Normal"/>
        <w:ind w:firstLine="851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 xml:space="preserve">2. Цели и задачи бюджетной и налоговой политики на 2023 год </w:t>
      </w:r>
    </w:p>
    <w:p>
      <w:pPr>
        <w:pStyle w:val="Normal"/>
        <w:jc w:val="center"/>
        <w:rPr/>
      </w:pPr>
      <w:r>
        <w:rPr>
          <w:b/>
          <w:szCs w:val="28"/>
        </w:rPr>
        <w:t xml:space="preserve">и на плановый период 2024 и 2025 годов </w:t>
      </w:r>
    </w:p>
    <w:p>
      <w:pPr>
        <w:pStyle w:val="Normal"/>
        <w:ind w:firstLine="851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Основной целью бюджетной и налоговой политики на 2022 год </w:t>
        <w:br/>
      </w:r>
      <w:r>
        <w:rPr>
          <w:spacing w:val="-6"/>
          <w:szCs w:val="28"/>
        </w:rPr>
        <w:t>и на плановый период 2023 и 2024 годов остается обеспечение сбалансированности</w:t>
      </w:r>
      <w:r>
        <w:rPr>
          <w:szCs w:val="28"/>
        </w:rPr>
        <w:t xml:space="preserve"> и устойчивости бюджета округа.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Для достижения указанной цели необходимо решить следующие задачи:</w:t>
      </w:r>
    </w:p>
    <w:p>
      <w:pPr>
        <w:pStyle w:val="Normal"/>
        <w:ind w:firstLine="709"/>
        <w:jc w:val="both"/>
        <w:rPr/>
      </w:pPr>
      <w:r>
        <w:rPr>
          <w:szCs w:val="28"/>
        </w:rPr>
        <w:t>сохранение и развитие доходных источников бюджета округа;</w:t>
      </w:r>
    </w:p>
    <w:p>
      <w:pPr>
        <w:pStyle w:val="Normal"/>
        <w:ind w:firstLine="709"/>
        <w:jc w:val="both"/>
        <w:rPr/>
      </w:pPr>
      <w:r>
        <w:rPr>
          <w:szCs w:val="28"/>
        </w:rPr>
        <w:t>повышение эффективности расходов бюджета округа;</w:t>
      </w:r>
    </w:p>
    <w:p>
      <w:pPr>
        <w:pStyle w:val="Normal"/>
        <w:ind w:firstLine="709"/>
        <w:jc w:val="both"/>
        <w:rPr/>
      </w:pPr>
      <w:r>
        <w:rPr>
          <w:spacing w:val="-4"/>
          <w:szCs w:val="28"/>
        </w:rPr>
        <w:t>повышение качества и эффективности управления муниципальным долгом</w:t>
      </w:r>
      <w:r>
        <w:rPr>
          <w:szCs w:val="28"/>
        </w:rPr>
        <w:t xml:space="preserve"> округа.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  <w:t>3. Основные направления бюджетной и налоговой политики</w:t>
      </w:r>
    </w:p>
    <w:p>
      <w:pPr>
        <w:pStyle w:val="Normal"/>
        <w:jc w:val="center"/>
        <w:rPr>
          <w:rFonts w:eastAsia="Calibri"/>
          <w:b/>
          <w:b/>
          <w:szCs w:val="28"/>
        </w:rPr>
      </w:pPr>
      <w:r>
        <w:rPr>
          <w:b/>
          <w:szCs w:val="28"/>
        </w:rPr>
        <w:t>на 2023 год и на плановый период 2024 и 2025 годов</w:t>
      </w:r>
    </w:p>
    <w:p>
      <w:pPr>
        <w:pStyle w:val="Normal"/>
        <w:jc w:val="center"/>
        <w:rPr>
          <w:rFonts w:eastAsia="Calibri"/>
          <w:b/>
          <w:b/>
          <w:szCs w:val="28"/>
        </w:rPr>
      </w:pPr>
      <w:r>
        <w:rPr>
          <w:rFonts w:eastAsia="Times New Roman"/>
          <w:b/>
          <w:szCs w:val="28"/>
        </w:rPr>
        <w:t xml:space="preserve"> </w:t>
      </w:r>
      <w:r>
        <w:rPr>
          <w:rFonts w:eastAsia="Calibri"/>
          <w:b/>
          <w:szCs w:val="28"/>
        </w:rPr>
        <w:t>в области доходов бюджета округа</w:t>
      </w:r>
    </w:p>
    <w:p>
      <w:pPr>
        <w:pStyle w:val="Normal"/>
        <w:tabs>
          <w:tab w:val="clear" w:pos="708"/>
          <w:tab w:val="left" w:pos="709" w:leader="none"/>
        </w:tabs>
        <w:ind w:firstLine="851"/>
        <w:jc w:val="both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 xml:space="preserve">Бюджетная и налоговая политика </w:t>
      </w:r>
      <w:r>
        <w:rPr>
          <w:szCs w:val="28"/>
        </w:rPr>
        <w:t xml:space="preserve">на 2023 год и на плановый период 2024 и 2025 годов </w:t>
      </w:r>
      <w:r>
        <w:rPr>
          <w:rFonts w:eastAsia="Calibri"/>
          <w:szCs w:val="28"/>
        </w:rPr>
        <w:t xml:space="preserve">в области доходов бюджета округа ориентирована </w:t>
        <w:br/>
        <w:t xml:space="preserve">на </w:t>
      </w:r>
      <w:r>
        <w:rPr>
          <w:szCs w:val="28"/>
        </w:rPr>
        <w:t>сохранение и развитие доходных источников бюджета округа</w:t>
      </w:r>
      <w:r>
        <w:rPr>
          <w:rFonts w:eastAsia="Calibri"/>
          <w:szCs w:val="28"/>
        </w:rPr>
        <w:t xml:space="preserve"> с учетом консервативной оценки доходного потенциала.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rFonts w:eastAsia="Calibri"/>
          <w:szCs w:val="28"/>
        </w:rPr>
        <w:t xml:space="preserve">Основными направлениями бюджетной и налоговой политики в области доходов бюджета округа являются: 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 Продолжение работы по развитию доходного потенциала округа.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данного направления будет осуществляться путем: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>обеспечения качественного прогнозирования и выполнения установленного</w:t>
      </w:r>
      <w:r>
        <w:rPr>
          <w:rFonts w:cs="Times New Roman" w:ascii="Times New Roman" w:hAnsi="Times New Roman"/>
          <w:sz w:val="28"/>
          <w:szCs w:val="28"/>
        </w:rPr>
        <w:t xml:space="preserve"> плана по поступлению доходов бюджета округа;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pacing w:val="-10"/>
          <w:sz w:val="28"/>
          <w:szCs w:val="28"/>
        </w:rPr>
        <w:t xml:space="preserve">продолжения анализа эффективности </w:t>
      </w:r>
      <w:r>
        <w:rPr>
          <w:rFonts w:cs="Times New Roman" w:ascii="Times New Roman" w:hAnsi="Times New Roman"/>
          <w:sz w:val="28"/>
          <w:szCs w:val="28"/>
        </w:rPr>
        <w:t xml:space="preserve">нормативов отчислений в бюджет округа части прибыли, остающейся в распоряжении муниципальных унитарных предприятий округа после уплаты налогов и иных обязательных платежей, а также </w:t>
      </w:r>
      <w:r>
        <w:rPr>
          <w:rFonts w:cs="Times New Roman" w:ascii="Times New Roman" w:hAnsi="Times New Roman"/>
          <w:spacing w:val="-8"/>
          <w:sz w:val="28"/>
          <w:szCs w:val="28"/>
        </w:rPr>
        <w:t>установления рыночных ставок арендной платы для арендаторов муниципального имущества и земельных участков, расположенных в границах округа,</w:t>
      </w:r>
      <w:r>
        <w:rPr>
          <w:rFonts w:cs="Times New Roman" w:ascii="Times New Roman" w:hAnsi="Times New Roman"/>
          <w:sz w:val="28"/>
          <w:szCs w:val="28"/>
        </w:rPr>
        <w:t xml:space="preserve"> государственная собственность на которые не разграничена;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обеспечения проведения взвешенной политики в области предоставления </w:t>
      </w:r>
      <w:r>
        <w:rPr>
          <w:rFonts w:cs="Times New Roman" w:ascii="Times New Roman" w:hAnsi="Times New Roman"/>
          <w:spacing w:val="-4"/>
          <w:sz w:val="28"/>
          <w:szCs w:val="28"/>
        </w:rPr>
        <w:t>налоговых льгот по местным налогам</w:t>
      </w:r>
      <w:r>
        <w:rPr>
          <w:rFonts w:cs="Times New Roman" w:ascii="Times New Roman" w:hAnsi="Times New Roman"/>
          <w:sz w:val="28"/>
          <w:szCs w:val="28"/>
        </w:rPr>
        <w:t>. С этой целью необходимо повысить эффективность и рациональность использования инструментов налогового стимулирования путем внедрения системы управления налоговыми расходами.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>3.2. Повышение эффективности управления муниципальными земельными</w:t>
      </w:r>
      <w:r>
        <w:rPr>
          <w:rFonts w:cs="Times New Roman" w:ascii="Times New Roman" w:hAnsi="Times New Roman"/>
          <w:sz w:val="28"/>
          <w:szCs w:val="28"/>
        </w:rPr>
        <w:t xml:space="preserve"> ресурсами и земельными ресурсами, государственная собственность на которые не разграничена, а также иным имуществом округа.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данного направления должна осуществляться путем: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pacing w:val="-4"/>
          <w:szCs w:val="28"/>
        </w:rPr>
        <w:t>утверждения прогнозного плана приватизации муниципального имущества</w:t>
      </w:r>
      <w:r>
        <w:rPr>
          <w:szCs w:val="28"/>
        </w:rPr>
        <w:t xml:space="preserve"> округа на трехлетний период;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проведения комплексных кадастровых работ;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осуществления контроля за использованием муниципального имущества </w:t>
      </w:r>
      <w:r>
        <w:rPr>
          <w:spacing w:val="-4"/>
          <w:szCs w:val="28"/>
        </w:rPr>
        <w:t>округа, переданного в оперативное управление или хозяйственное</w:t>
      </w:r>
      <w:r>
        <w:rPr>
          <w:szCs w:val="28"/>
        </w:rPr>
        <w:t xml:space="preserve"> ведение муниципальным учреждениям и муниципальным предприятиям округа, а также муниципального имущества округа </w:t>
      </w:r>
      <w:r>
        <w:rPr>
          <w:spacing w:val="-6"/>
          <w:szCs w:val="28"/>
        </w:rPr>
        <w:t>и земельных участков, государственная собственность на которые не разграничена,</w:t>
      </w:r>
      <w:r>
        <w:rPr>
          <w:szCs w:val="28"/>
        </w:rPr>
        <w:t xml:space="preserve"> сданных в аренду;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вовлечения в хозяйственный оборот неиспользуемых муниципальных земельных участков и земельных участков, государственная собственность </w:t>
        <w:br/>
        <w:t>на которые не разграничена, а также иных объектов недвижимости округа;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продолжения работы по текущей инвентаризации и структурированию </w:t>
      </w:r>
      <w:r>
        <w:rPr>
          <w:spacing w:val="-6"/>
          <w:szCs w:val="28"/>
        </w:rPr>
        <w:t>имущественного комплекса округа в группы по целям использования</w:t>
      </w:r>
      <w:r>
        <w:rPr>
          <w:szCs w:val="28"/>
        </w:rPr>
        <w:t xml:space="preserve"> для обеспечения долгосрочного планирования имущественных отношений;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проведения анализа показателей эффективности использования и управления муниципальным имуществом округа за отчетный период для принятия эффективных решений по управлению и использованию муниципальным имуществом.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>3.3. Повышение качества администрирования главными администраторами</w:t>
      </w:r>
      <w:r>
        <w:rPr>
          <w:rFonts w:cs="Times New Roman" w:ascii="Times New Roman" w:hAnsi="Times New Roman"/>
          <w:sz w:val="28"/>
          <w:szCs w:val="28"/>
        </w:rPr>
        <w:t xml:space="preserve"> доходов бюджета округа.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Основные усилия необходимо направить на осуществление контроля </w:t>
        <w:br/>
        <w:t xml:space="preserve">за своевременностью и полнотой перечисления в бюджет округа налогов </w:t>
        <w:br/>
        <w:t xml:space="preserve">и неналоговых платежей. При этом следует продолжить работу по анализу состояния текущей дебиторской задолженности, инвентаризации просроченной </w:t>
      </w:r>
      <w:r>
        <w:rPr>
          <w:rFonts w:cs="Times New Roman" w:ascii="Times New Roman" w:hAnsi="Times New Roman"/>
          <w:spacing w:val="-6"/>
          <w:sz w:val="28"/>
          <w:szCs w:val="28"/>
        </w:rPr>
        <w:t>задолженности, продолжить проведение претензионной работы с неплательщиками</w:t>
      </w:r>
      <w:r>
        <w:rPr>
          <w:rFonts w:cs="Times New Roman" w:ascii="Times New Roman" w:hAnsi="Times New Roman"/>
          <w:sz w:val="28"/>
          <w:szCs w:val="28"/>
        </w:rPr>
        <w:t xml:space="preserve"> и по осуществлению мер принудительного взыскания задолженности, а также по своевременному списанию безнадежной к взысканию задолженности.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356" w:leader="none"/>
        </w:tabs>
        <w:autoSpaceDE w:val="false"/>
        <w:ind w:firstLine="709"/>
        <w:jc w:val="both"/>
        <w:rPr/>
      </w:pPr>
      <w:r>
        <w:rPr>
          <w:szCs w:val="28"/>
        </w:rPr>
        <w:t xml:space="preserve">Следует продолжить работу по легализации неформальной занятости </w:t>
        <w:br/>
        <w:t xml:space="preserve">и повышению собираемости налога на доходы физических лиц, в том числе </w:t>
        <w:br/>
        <w:t>на базе межведомственной комиссии, созданной при главе администрации округа.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356" w:leader="none"/>
        </w:tabs>
        <w:autoSpaceDE w:val="false"/>
        <w:ind w:firstLine="709"/>
        <w:jc w:val="both"/>
        <w:rPr/>
      </w:pPr>
      <w:r>
        <w:rPr>
          <w:szCs w:val="28"/>
        </w:rPr>
        <w:t xml:space="preserve">В целях содействия налоговым органам по администрированию ими доходов бюджета округа следует продолжить совершенствование работы </w:t>
      </w:r>
      <w:r>
        <w:rPr>
          <w:spacing w:val="-10"/>
          <w:szCs w:val="28"/>
        </w:rPr>
        <w:t>межведомственной комиссии по своевременному поступлению платежей в бюджет округа</w:t>
      </w:r>
      <w:r>
        <w:rPr>
          <w:spacing w:val="-8"/>
          <w:szCs w:val="28"/>
        </w:rPr>
        <w:t xml:space="preserve">, по выявлению иногородних субъектов предпринимательской деятельности, </w:t>
      </w:r>
      <w:r>
        <w:rPr>
          <w:spacing w:val="-4"/>
          <w:szCs w:val="28"/>
        </w:rPr>
        <w:t xml:space="preserve">имеющих рабочие места на территории округа, по представлению </w:t>
      </w:r>
      <w:r>
        <w:rPr>
          <w:spacing w:val="-6"/>
          <w:szCs w:val="28"/>
        </w:rPr>
        <w:t xml:space="preserve">сведений об объектах недвижимого имущества, используемого для осуществления </w:t>
      </w:r>
      <w:r>
        <w:rPr>
          <w:szCs w:val="28"/>
        </w:rPr>
        <w:t xml:space="preserve">розничной торговли. 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>Кроме того, необходимо обеспечить должный контроль за своевременным</w:t>
      </w:r>
      <w:r>
        <w:rPr>
          <w:rFonts w:cs="Times New Roman" w:ascii="Times New Roman" w:hAnsi="Times New Roman"/>
          <w:sz w:val="28"/>
          <w:szCs w:val="28"/>
        </w:rPr>
        <w:t xml:space="preserve"> и полным перечислением муниципальными учреждениями и предприятиями </w:t>
      </w:r>
      <w:r>
        <w:rPr>
          <w:rFonts w:cs="Times New Roman" w:ascii="Times New Roman" w:hAnsi="Times New Roman"/>
          <w:spacing w:val="-4"/>
          <w:sz w:val="28"/>
          <w:szCs w:val="28"/>
        </w:rPr>
        <w:t>округа налогов, сборов и иных обязательных платежей в бюджеты</w:t>
      </w:r>
      <w:r>
        <w:rPr>
          <w:rFonts w:cs="Times New Roman" w:ascii="Times New Roman" w:hAnsi="Times New Roman"/>
          <w:sz w:val="28"/>
          <w:szCs w:val="28"/>
        </w:rPr>
        <w:t xml:space="preserve"> бюджетной системы Российской Федерации.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внесения изменений в законодательство Российской Федерации о налогах и сборах, касающихся местных налогов и сборов, необходимо обеспечить своевременную подготовку и принятие соответствующих решений Думой округа, а также своевременную актуализацию методик прогнозирования поступлений доходов в бюджет округа.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3.4. Продолжение работы по повышению эффективности межбюджетных отношений с краем.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Развитие взаимоотношений с органами государственной власти должно быть по-прежнему направлено на активное привлечение в округ федеральных и краевых трансфертов.</w:t>
      </w:r>
    </w:p>
    <w:p>
      <w:pPr>
        <w:pStyle w:val="Style28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связи с чем органам местного самоуправления округа необходимо обеспечивать отстаивание интересов округа </w:t>
        <w:br/>
        <w:t xml:space="preserve">при рассмотрении и обсуждении проектов краевых и федеральных законов, иных проектов нормативных правовых актов по вопросам бюджетной </w:t>
        <w:br/>
        <w:t xml:space="preserve">и налоговой политики. Также следует обеспечивать своевременную защиту </w:t>
        <w:br/>
      </w:r>
      <w:r>
        <w:rPr>
          <w:rFonts w:cs="Times New Roman" w:ascii="Times New Roman" w:hAnsi="Times New Roman"/>
          <w:spacing w:val="-6"/>
          <w:sz w:val="28"/>
          <w:szCs w:val="28"/>
        </w:rPr>
        <w:t>в соответствующих отраслевых министерствах и ведомствах заявок и предложений</w:t>
      </w:r>
      <w:r>
        <w:rPr>
          <w:rFonts w:cs="Times New Roman" w:ascii="Times New Roman" w:hAnsi="Times New Roman"/>
          <w:sz w:val="28"/>
          <w:szCs w:val="28"/>
        </w:rPr>
        <w:t xml:space="preserve"> по участию округа в государственных программах, конкурсах </w:t>
        <w:br/>
        <w:t>и проектах, направленных на выделение дополнительных межбюджетных трансфертов, добиваться полноценного финансового обеспечения переданных округу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государственных полномочий за счет средств из краевого</w:t>
      </w:r>
      <w:r>
        <w:rPr>
          <w:rFonts w:cs="Times New Roman" w:ascii="Times New Roman" w:hAnsi="Times New Roman"/>
          <w:sz w:val="28"/>
          <w:szCs w:val="28"/>
        </w:rPr>
        <w:t xml:space="preserve"> бюджета.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4. Основные направления бюджетной и налоговой политики </w:t>
      </w:r>
    </w:p>
    <w:p>
      <w:pPr>
        <w:pStyle w:val="Normal"/>
        <w:jc w:val="center"/>
        <w:rPr/>
      </w:pPr>
      <w:r>
        <w:rPr>
          <w:b/>
          <w:szCs w:val="28"/>
        </w:rPr>
        <w:t xml:space="preserve">на 2023 год и на плановый период 2024 и 2025 годов </w:t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в области расходов бюджета округа</w:t>
      </w:r>
    </w:p>
    <w:p>
      <w:pPr>
        <w:pStyle w:val="Normal"/>
        <w:ind w:firstLine="851"/>
        <w:jc w:val="center"/>
        <w:rPr>
          <w:szCs w:val="28"/>
        </w:rPr>
      </w:pPr>
      <w:r>
        <w:rPr>
          <w:szCs w:val="28"/>
        </w:rPr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Бюджетная и налоговая политика на 2023 год и на плановый период 2024 и 2025 годов в области расходов бюджета округа нацелена на повышение эффективности расходов бюджета округа.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Благодаря реализованным за последние годы мерам по обеспечению устойчивости бюджета округа при безусловном исполнении принятых  расходных обязательств создана надежная основа </w:t>
        <w:br/>
        <w:t>для следующего шага в рамках проводимой работы по повышению эффективности расходов бюджета округа.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 xml:space="preserve">Основными направлениями бюджетной и налоговой политики в области расходов бюджета округа являются: 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>4.1. Обеспечение подотчетности (подконтрольности) расходов бюджета округа.</w:t>
      </w:r>
    </w:p>
    <w:p>
      <w:pPr>
        <w:pStyle w:val="Normal"/>
        <w:autoSpaceDE w:val="false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Реализация данного направления будет осуществляться путем:</w:t>
      </w:r>
    </w:p>
    <w:p>
      <w:pPr>
        <w:pStyle w:val="Normal"/>
        <w:autoSpaceDE w:val="false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совершенствования муниципального управления, в том числе за счет расширения спектра задач, для решения которых применяются принципы проектного управления;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>выполнения планов мероприятий "дорожных карт" по реализации национальных проектов;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 xml:space="preserve">оптимизации расходов на содержание муниципальных учреждений округа за счет сохранения дифференцированного подхода </w:t>
        <w:br/>
        <w:t>к оплате труда по категориям работников, передачи несвойственных функций на аутсорсинг, привлечения средств от приносящей доход деятельности;</w:t>
      </w:r>
    </w:p>
    <w:p>
      <w:pPr>
        <w:pStyle w:val="Normal"/>
        <w:autoSpaceDE w:val="false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продолжения процессов централизации бюджетного (бухгалтерского) учета муниципальных учреждений с учетом совершенствования методологии, оптимизации и унификации учетных процедур;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pacing w:val="-4"/>
          <w:szCs w:val="28"/>
        </w:rPr>
        <w:t>совершенствования системы закупок товаров, работ, услуг для обеспечения</w:t>
      </w:r>
      <w:r>
        <w:rPr>
          <w:rFonts w:eastAsia="Calibri"/>
          <w:szCs w:val="28"/>
        </w:rPr>
        <w:t xml:space="preserve"> муниципальных нужд, в том числе обеспечения их дальнейшей централизации;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 xml:space="preserve">развития механизмов взаимодействия органов местного самоуправления округа и жителей округа за счет их участия </w:t>
        <w:br/>
        <w:t>в решении вопросов местного значения в рамках практики инициативного бюджетирования;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pacing w:val="-8"/>
          <w:szCs w:val="28"/>
        </w:rPr>
        <w:t>продолжения работы по снижению (недопущению образования) просроченной</w:t>
      </w:r>
      <w:r>
        <w:rPr>
          <w:rFonts w:eastAsia="Calibri"/>
          <w:szCs w:val="28"/>
        </w:rPr>
        <w:t xml:space="preserve"> кредиторской задолженности.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rFonts w:eastAsia="Calibri"/>
          <w:szCs w:val="28"/>
        </w:rPr>
        <w:t>4.2. Сохранение практики формирования "программного" бюджета.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Одним из ключевых направлений повышения эффективности расходов </w:t>
      </w:r>
      <w:r>
        <w:rPr>
          <w:rFonts w:eastAsia="Calibri"/>
          <w:spacing w:val="-4"/>
          <w:szCs w:val="28"/>
        </w:rPr>
        <w:t>бюджета округа в предстоящем периоде останется сохранение программно-</w:t>
      </w:r>
      <w:r>
        <w:rPr>
          <w:rFonts w:eastAsia="Calibri"/>
          <w:szCs w:val="28"/>
        </w:rPr>
        <w:t xml:space="preserve">целевого бюджетного планирования на основе муниципальных программ. </w:t>
      </w:r>
      <w:r>
        <w:rPr>
          <w:rFonts w:eastAsia="Calibri"/>
          <w:spacing w:val="-10"/>
          <w:szCs w:val="28"/>
        </w:rPr>
        <w:t xml:space="preserve">Муниципальные программы округа и составляющие их </w:t>
      </w:r>
      <w:r>
        <w:rPr>
          <w:rFonts w:eastAsia="Calibri"/>
          <w:szCs w:val="28"/>
        </w:rPr>
        <w:t xml:space="preserve">подпрограммы являются наиболее значимым инструментом бюджетирования, ориентированного на результат, с помощью </w:t>
      </w:r>
      <w:r>
        <w:rPr>
          <w:rFonts w:eastAsia="Calibri"/>
          <w:spacing w:val="-6"/>
          <w:szCs w:val="28"/>
        </w:rPr>
        <w:t>которого увязываются стратегическое и бюджетное планирование. Муниципальные</w:t>
      </w:r>
      <w:r>
        <w:rPr>
          <w:rFonts w:eastAsia="Calibri"/>
          <w:szCs w:val="28"/>
        </w:rPr>
        <w:t xml:space="preserve"> программы должны стать надежным фундаментом для разработки Стратегии </w:t>
      </w:r>
      <w:r>
        <w:rPr>
          <w:rFonts w:eastAsia="Calibri"/>
          <w:spacing w:val="-4"/>
          <w:szCs w:val="28"/>
        </w:rPr>
        <w:t>социально-экономического развития округа на период до 2025 года.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4.3. Повышение эффективности и качества оказания муниципальных услуг (выполнения работ).</w:t>
      </w:r>
    </w:p>
    <w:p>
      <w:pPr>
        <w:pStyle w:val="Style28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данного направления должна осуществляться путем: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>повышения обоснованности планирования финансово-хозяйственной деятельности муниципальных учреждений округа;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>повышения рациональности использования средств муниципальными учреждениями округа;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>улучшения финансового обеспечения деятельности муниципальных учреждений округа за счет внебюджетных источников;</w:t>
      </w:r>
    </w:p>
    <w:p>
      <w:pPr>
        <w:pStyle w:val="Normal"/>
        <w:autoSpaceDE w:val="false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формирования муниципального задания на оказание муниципальных услуг (выполнение работ) на трехлетний период;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pacing w:val="-8"/>
          <w:szCs w:val="28"/>
        </w:rPr>
        <w:t>обеспечения органами, осуществляющими функции и полномочия учредителя,</w:t>
      </w:r>
      <w:r>
        <w:rPr>
          <w:rFonts w:eastAsia="Calibri"/>
          <w:szCs w:val="28"/>
        </w:rPr>
        <w:t xml:space="preserve"> контроля за достижением показателей объема и качества муниципальных услуг (работ);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>совершенствования сбора оценок населением качества оказания муниципальных услуг (выполнения работ).</w:t>
      </w:r>
    </w:p>
    <w:p>
      <w:pPr>
        <w:pStyle w:val="Normal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</w:r>
    </w:p>
    <w:p>
      <w:pPr>
        <w:pStyle w:val="Normal"/>
        <w:jc w:val="center"/>
        <w:rPr/>
      </w:pPr>
      <w:r>
        <w:rPr>
          <w:rFonts w:eastAsia="Calibri"/>
          <w:b/>
          <w:szCs w:val="28"/>
        </w:rPr>
        <w:t xml:space="preserve">5. </w:t>
      </w:r>
      <w:r>
        <w:rPr>
          <w:b/>
          <w:szCs w:val="28"/>
        </w:rPr>
        <w:t xml:space="preserve">Основные направления бюджетной и налоговой политики </w:t>
      </w:r>
    </w:p>
    <w:p>
      <w:pPr>
        <w:pStyle w:val="Normal"/>
        <w:jc w:val="center"/>
        <w:rPr/>
      </w:pPr>
      <w:r>
        <w:rPr>
          <w:b/>
          <w:szCs w:val="28"/>
        </w:rPr>
        <w:t xml:space="preserve">на 2023 год и на плановый период 2024 и 2025 годов </w:t>
      </w:r>
    </w:p>
    <w:p>
      <w:pPr>
        <w:pStyle w:val="Normal"/>
        <w:jc w:val="center"/>
        <w:rPr>
          <w:rFonts w:eastAsia="Calibri"/>
          <w:b/>
          <w:b/>
          <w:szCs w:val="28"/>
        </w:rPr>
      </w:pPr>
      <w:r>
        <w:rPr>
          <w:b/>
          <w:szCs w:val="28"/>
        </w:rPr>
        <w:t>в области управления муниципальным долгом округа</w:t>
      </w:r>
    </w:p>
    <w:p>
      <w:pPr>
        <w:pStyle w:val="Normal"/>
        <w:tabs>
          <w:tab w:val="clear" w:pos="708"/>
          <w:tab w:val="left" w:pos="1134" w:leader="none"/>
        </w:tabs>
        <w:autoSpaceDE w:val="false"/>
        <w:ind w:firstLine="709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autoSpaceDE w:val="false"/>
        <w:ind w:firstLine="709"/>
        <w:jc w:val="both"/>
        <w:rPr/>
      </w:pPr>
      <w:r>
        <w:rPr>
          <w:szCs w:val="28"/>
        </w:rPr>
        <w:t xml:space="preserve">Бюджетная и налоговая политика на 2023 год и на плановый период 2024 и 2025 годов в области </w:t>
      </w:r>
      <w:r>
        <w:rPr>
          <w:rFonts w:eastAsia="Calibri"/>
          <w:szCs w:val="28"/>
        </w:rPr>
        <w:t xml:space="preserve">управления муниципальным долгом округа нацелена на продолжение отсутствия муниципального долга округа и стоимости его обслуживания. </w:t>
      </w:r>
    </w:p>
    <w:p>
      <w:pPr>
        <w:pStyle w:val="Normal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6. Основные направления бюджетной и налоговой политики </w:t>
      </w:r>
    </w:p>
    <w:p>
      <w:pPr>
        <w:pStyle w:val="Normal"/>
        <w:jc w:val="center"/>
        <w:rPr/>
      </w:pPr>
      <w:r>
        <w:rPr>
          <w:b/>
          <w:szCs w:val="28"/>
        </w:rPr>
        <w:t xml:space="preserve">на 2023 год и на плановый период 2024 и 2025 годов </w:t>
      </w:r>
    </w:p>
    <w:p>
      <w:pPr>
        <w:pStyle w:val="Normal"/>
        <w:jc w:val="center"/>
        <w:rPr>
          <w:rFonts w:eastAsia="Calibri"/>
          <w:b/>
          <w:b/>
          <w:szCs w:val="28"/>
        </w:rPr>
      </w:pPr>
      <w:r>
        <w:rPr>
          <w:b/>
          <w:szCs w:val="28"/>
        </w:rPr>
        <w:t>в области муниципального контроля в финансово-бюджетной сфере</w:t>
      </w:r>
    </w:p>
    <w:p>
      <w:pPr>
        <w:pStyle w:val="Normal"/>
        <w:ind w:firstLine="851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autoSpaceDE w:val="false"/>
        <w:ind w:firstLine="709"/>
        <w:jc w:val="both"/>
        <w:outlineLvl w:val="1"/>
        <w:rPr/>
      </w:pPr>
      <w:r>
        <w:rPr>
          <w:szCs w:val="28"/>
        </w:rPr>
        <w:t xml:space="preserve">Бюджетная и налоговая политика на 2023 год и на плановый период 2024 и 2025 годов в области муниципального контроля направлена на </w:t>
      </w:r>
      <w:r>
        <w:rPr>
          <w:rFonts w:eastAsia="Calibri"/>
          <w:szCs w:val="28"/>
        </w:rPr>
        <w:t xml:space="preserve">совершенствование муниципального контроля </w:t>
      </w:r>
      <w:r>
        <w:rPr>
          <w:szCs w:val="28"/>
        </w:rPr>
        <w:t>в финансово-бюджетной сфере</w:t>
      </w:r>
      <w:r>
        <w:rPr>
          <w:rFonts w:eastAsia="Calibri"/>
          <w:szCs w:val="28"/>
        </w:rPr>
        <w:t xml:space="preserve"> с целью его ориентации на оценку эффективности расходов бюджета округа.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autoSpaceDE w:val="false"/>
        <w:ind w:firstLine="709"/>
        <w:jc w:val="both"/>
        <w:outlineLvl w:val="1"/>
        <w:rPr>
          <w:szCs w:val="28"/>
        </w:rPr>
      </w:pPr>
      <w:r>
        <w:rPr>
          <w:szCs w:val="28"/>
        </w:rPr>
        <w:t>Основными направлениями бюджетной и налоговой политики в области муниципального финансового контроля являются:</w:t>
      </w:r>
    </w:p>
    <w:p>
      <w:pPr>
        <w:pStyle w:val="Style28"/>
        <w:numPr>
          <w:ilvl w:val="0"/>
          <w:numId w:val="0"/>
        </w:numPr>
        <w:tabs>
          <w:tab w:val="clear" w:pos="708"/>
          <w:tab w:val="left" w:pos="993" w:leader="none"/>
          <w:tab w:val="left" w:pos="1276" w:leader="none"/>
          <w:tab w:val="left" w:pos="1560" w:leader="none"/>
        </w:tabs>
        <w:autoSpaceDE w:val="false"/>
        <w:spacing w:lineRule="auto" w:line="240" w:before="0" w:after="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Совершенствование правового регулирования муниципального финансового контроля.</w:t>
      </w:r>
    </w:p>
    <w:p>
      <w:pPr>
        <w:pStyle w:val="Style28"/>
        <w:numPr>
          <w:ilvl w:val="0"/>
          <w:numId w:val="0"/>
        </w:numPr>
        <w:tabs>
          <w:tab w:val="clear" w:pos="708"/>
          <w:tab w:val="left" w:pos="993" w:leader="none"/>
          <w:tab w:val="left" w:pos="1276" w:leader="none"/>
          <w:tab w:val="left" w:pos="1560" w:leader="none"/>
        </w:tabs>
        <w:autoSpaceDE w:val="false"/>
        <w:spacing w:lineRule="auto" w:line="240" w:before="0" w:after="0"/>
        <w:ind w:left="0" w:firstLine="709"/>
        <w:contextualSpacing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Особое внимание необходимо уделить дальнейшему развитию правовых </w:t>
      </w:r>
      <w:r>
        <w:rPr>
          <w:rFonts w:cs="Times New Roman" w:ascii="Times New Roman" w:hAnsi="Times New Roman"/>
          <w:spacing w:val="-4"/>
          <w:sz w:val="28"/>
          <w:szCs w:val="28"/>
        </w:rPr>
        <w:t>и методологических основ внешнего и внутреннего муниципального финансового</w:t>
      </w:r>
      <w:r>
        <w:rPr>
          <w:rFonts w:cs="Times New Roman" w:ascii="Times New Roman" w:hAnsi="Times New Roman"/>
          <w:sz w:val="28"/>
          <w:szCs w:val="28"/>
        </w:rPr>
        <w:t xml:space="preserve"> контроля, направленных на повышение эффективности и прозрачности контрольной деятельности с учетом требований бюджетного законодательства Российской Федерации.</w:t>
      </w:r>
    </w:p>
    <w:p>
      <w:pPr>
        <w:pStyle w:val="Style28"/>
        <w:numPr>
          <w:ilvl w:val="0"/>
          <w:numId w:val="0"/>
        </w:numPr>
        <w:tabs>
          <w:tab w:val="clear" w:pos="708"/>
          <w:tab w:val="left" w:pos="993" w:leader="none"/>
          <w:tab w:val="left" w:pos="1276" w:leader="none"/>
        </w:tabs>
        <w:autoSpaceDE w:val="false"/>
        <w:spacing w:lineRule="auto" w:line="240" w:before="0" w:after="0"/>
        <w:ind w:left="0" w:firstLine="709"/>
        <w:contextualSpacing/>
        <w:jc w:val="both"/>
        <w:outlineLvl w:val="1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>6.2. Организация деятельности по муниципальному финансовому контролю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с изменениями законодательства Российской Федерации </w:t>
        <w:br/>
        <w:t>и муниципальных правовых актов округа.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rFonts w:eastAsia="Calibri"/>
          <w:spacing w:val="-4"/>
          <w:szCs w:val="28"/>
        </w:rPr>
        <w:t>Для полноценной реализации законодательных требований к деятельности</w:t>
      </w:r>
      <w:r>
        <w:rPr>
          <w:rFonts w:eastAsia="Calibri"/>
          <w:szCs w:val="28"/>
        </w:rPr>
        <w:t xml:space="preserve"> органов муниципального финансового контроля</w:t>
      </w:r>
      <w:r>
        <w:rPr>
          <w:szCs w:val="28"/>
        </w:rPr>
        <w:t xml:space="preserve"> необходимо обеспечить: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autoSpaceDE w:val="false"/>
        <w:ind w:firstLine="709"/>
        <w:jc w:val="both"/>
        <w:outlineLvl w:val="0"/>
        <w:rPr/>
      </w:pPr>
      <w:r>
        <w:rPr>
          <w:rFonts w:eastAsia="Calibri"/>
          <w:szCs w:val="28"/>
        </w:rPr>
        <w:t xml:space="preserve">совершенствование риск-ориентированного подхода к </w:t>
      </w:r>
      <w:r>
        <w:rPr>
          <w:szCs w:val="28"/>
        </w:rPr>
        <w:t xml:space="preserve">планированию контрольной деятельности исходя из приоритетности предметов и объектов </w:t>
      </w:r>
      <w:r>
        <w:rPr>
          <w:spacing w:val="-4"/>
          <w:szCs w:val="28"/>
        </w:rPr>
        <w:t>контроля, направлений использования средств бюджета округа, по которым</w:t>
      </w:r>
      <w:r>
        <w:rPr>
          <w:szCs w:val="28"/>
        </w:rPr>
        <w:t xml:space="preserve"> наиболее вероятно наличие существенных финансовых нарушений;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autoSpaceDE w:val="false"/>
        <w:ind w:firstLine="709"/>
        <w:jc w:val="both"/>
        <w:outlineLvl w:val="0"/>
        <w:rPr/>
      </w:pPr>
      <w:r>
        <w:rPr>
          <w:szCs w:val="28"/>
        </w:rPr>
        <w:t>комплексное взаимодействие органов внешнего и внутреннего муници-пального финансового контроля.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autoSpaceDE w:val="false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6.3. Создание системы внутреннего финансового контроля и внутреннего финансового аудита.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autoSpaceDE w:val="false"/>
        <w:ind w:firstLine="709"/>
        <w:jc w:val="both"/>
        <w:outlineLvl w:val="0"/>
        <w:rPr/>
      </w:pPr>
      <w:r>
        <w:rPr>
          <w:szCs w:val="28"/>
        </w:rPr>
        <w:t xml:space="preserve">Необходимо обеспечить создание работоспособной системы внутреннего финансового контроля и внутреннего финансового аудита с учетом специфики структуры и функций участников бюджетного процесса в округе, предполагающей не только определение и проведение контрольных действий </w:t>
        <w:br/>
        <w:t>с учетом оценки рисков, но и проведение системной работы по устранению причин и условий реализации рисков, приводящих к нарушениям в финансово-бюджетной сфере.</w:t>
      </w:r>
    </w:p>
    <w:p>
      <w:pPr>
        <w:pStyle w:val="Style28"/>
        <w:numPr>
          <w:ilvl w:val="0"/>
          <w:numId w:val="0"/>
        </w:numPr>
        <w:tabs>
          <w:tab w:val="clear" w:pos="708"/>
          <w:tab w:val="left" w:pos="993" w:leader="none"/>
          <w:tab w:val="left" w:pos="1276" w:leader="none"/>
        </w:tabs>
        <w:autoSpaceDE w:val="false"/>
        <w:spacing w:lineRule="auto" w:line="240" w:before="0" w:after="0"/>
        <w:ind w:left="0" w:firstLine="709"/>
        <w:contextualSpacing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6.4. Усиление контроля за деятельностью муниципальных учреждений округа.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autoSpaceDE w:val="false"/>
        <w:ind w:firstLine="709"/>
        <w:jc w:val="both"/>
        <w:outlineLvl w:val="0"/>
        <w:rPr/>
      </w:pPr>
      <w:r>
        <w:rPr>
          <w:rFonts w:eastAsia="Calibri"/>
          <w:spacing w:val="-4"/>
          <w:szCs w:val="28"/>
        </w:rPr>
        <w:t xml:space="preserve">Деятельность контрольно-ревизионных органов </w:t>
      </w:r>
      <w:r>
        <w:rPr>
          <w:rFonts w:eastAsia="Calibri"/>
          <w:spacing w:val="-6"/>
          <w:szCs w:val="28"/>
        </w:rPr>
        <w:t>должна быть ориентирована на усиление контроля за деятельностью</w:t>
      </w:r>
      <w:r>
        <w:rPr>
          <w:rFonts w:eastAsia="Calibri"/>
          <w:szCs w:val="28"/>
        </w:rPr>
        <w:t xml:space="preserve"> муниципальных учреждений округа, а также на обеспечение процесса анализа, систематизации, мониторинга результатов проводимых </w:t>
      </w:r>
      <w:r>
        <w:rPr>
          <w:rFonts w:eastAsia="Calibri"/>
          <w:spacing w:val="-6"/>
          <w:szCs w:val="28"/>
        </w:rPr>
        <w:t>контрольных мероприятий и мониторинга своевременного устранения выявленных</w:t>
      </w:r>
      <w:r>
        <w:rPr>
          <w:rFonts w:eastAsia="Calibri"/>
          <w:szCs w:val="28"/>
        </w:rPr>
        <w:t xml:space="preserve"> нарушений.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Контрольная деятельность всех органов, осуществляющих функции </w:t>
        <w:br/>
        <w:t xml:space="preserve">и полномочия учредителя, должна основываться на единых методологических подходах и быть нацелена на снижение доли неэффективных расходов </w:t>
        <w:br/>
        <w:t>и повышение уровня финансовой дисциплины в муниципальных учреждениях округа.</w:t>
      </w:r>
    </w:p>
    <w:p>
      <w:pPr>
        <w:pStyle w:val="Style28"/>
        <w:numPr>
          <w:ilvl w:val="0"/>
          <w:numId w:val="0"/>
        </w:numPr>
        <w:tabs>
          <w:tab w:val="clear" w:pos="708"/>
          <w:tab w:val="left" w:pos="993" w:leader="none"/>
          <w:tab w:val="left" w:pos="1276" w:leader="none"/>
        </w:tabs>
        <w:autoSpaceDE w:val="false"/>
        <w:spacing w:lineRule="auto" w:line="240" w:before="0" w:after="0"/>
        <w:ind w:left="0" w:firstLine="709"/>
        <w:contextualSpacing/>
        <w:jc w:val="both"/>
        <w:outlineLvl w:val="1"/>
        <w:rPr/>
      </w:pPr>
      <w:r>
        <w:rPr>
          <w:rFonts w:cs="Times New Roman" w:ascii="Times New Roman" w:hAnsi="Times New Roman"/>
          <w:spacing w:val="-8"/>
          <w:sz w:val="28"/>
          <w:szCs w:val="28"/>
        </w:rPr>
        <w:t>6.5. Обеспечение открытости и прозрачности общественных 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финансов.</w:t>
      </w:r>
    </w:p>
    <w:p>
      <w:pPr>
        <w:pStyle w:val="Style28"/>
        <w:numPr>
          <w:ilvl w:val="0"/>
          <w:numId w:val="0"/>
        </w:numPr>
        <w:tabs>
          <w:tab w:val="clear" w:pos="708"/>
          <w:tab w:val="left" w:pos="993" w:leader="none"/>
          <w:tab w:val="left" w:pos="1276" w:leader="none"/>
        </w:tabs>
        <w:autoSpaceDE w:val="false"/>
        <w:spacing w:lineRule="auto" w:line="240" w:before="0" w:after="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данного направления будет осуществляться путем:</w:t>
      </w:r>
    </w:p>
    <w:p>
      <w:pPr>
        <w:pStyle w:val="Style28"/>
        <w:numPr>
          <w:ilvl w:val="0"/>
          <w:numId w:val="0"/>
        </w:numPr>
        <w:tabs>
          <w:tab w:val="clear" w:pos="708"/>
          <w:tab w:val="left" w:pos="993" w:leader="none"/>
          <w:tab w:val="left" w:pos="1276" w:leader="none"/>
        </w:tabs>
        <w:autoSpaceDE w:val="false"/>
        <w:spacing w:lineRule="auto" w:line="240" w:before="0" w:after="0"/>
        <w:ind w:left="0" w:firstLine="709"/>
        <w:contextualSpacing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размещения информации о муниципальных финансах на едином портале бюджетной системы Российской Федерации в соответствии с требованиями приказа Министерства финансовРоссийской Федерации от 28.12.2016 № 243н "О составе и порядке размещения и предоставления информации на едином портале бюджетной системы Российской Федерации";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zCs w:val="28"/>
        </w:rPr>
        <w:t>совершенствования системы публичных слушаний по проекту бюджета округа и отчету о его исполнении;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spacing w:val="-6"/>
          <w:szCs w:val="28"/>
        </w:rPr>
        <w:t>участия в различных конкурсах в сфере государственных (муниципальных)</w:t>
      </w:r>
      <w:r>
        <w:rPr>
          <w:rFonts w:eastAsia="Calibri"/>
          <w:szCs w:val="28"/>
        </w:rPr>
        <w:t xml:space="preserve"> финансов.</w:t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567" w:top="623" w:footer="0" w:bottom="1134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Cs w:val="24"/>
    </w:rPr>
  </w:style>
  <w:style w:type="character" w:styleId="WW8Num1z1">
    <w:name w:val="WW8Num1z1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i w:val="false"/>
    </w:rPr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qFormat/>
    <w:rPr>
      <w:b/>
      <w:bCs/>
    </w:rPr>
  </w:style>
  <w:style w:type="character" w:styleId="11">
    <w:name w:val="Заголовок 1 Знак"/>
    <w:qFormat/>
    <w:rPr>
      <w:rFonts w:eastAsia="Times New Roman"/>
      <w:szCs w:val="24"/>
    </w:rPr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6">
    <w:name w:val="Верхний колонтитул Знак"/>
    <w:qFormat/>
    <w:rPr>
      <w:rFonts w:eastAsia="Times New Roman"/>
      <w:szCs w:val="20"/>
    </w:rPr>
  </w:style>
  <w:style w:type="character" w:styleId="Style17">
    <w:name w:val="Нижний колонтитул Знак"/>
    <w:qFormat/>
    <w:rPr>
      <w:rFonts w:eastAsia="Times New Roman"/>
      <w:szCs w:val="20"/>
    </w:rPr>
  </w:style>
  <w:style w:type="character" w:styleId="Style18">
    <w:name w:val="Основной текст_"/>
    <w:qFormat/>
    <w:rPr>
      <w:rFonts w:eastAsia="Times New Roman"/>
      <w:spacing w:val="5"/>
      <w:shd w:fill="FFFFFF" w:val="clear"/>
    </w:rPr>
  </w:style>
  <w:style w:type="character" w:styleId="Style19">
    <w:name w:val="Интернет-ссылка"/>
    <w:rPr>
      <w:color w:val="0000FF"/>
      <w:u w:val="single"/>
    </w:rPr>
  </w:style>
  <w:style w:type="character" w:styleId="Style20">
    <w:name w:val="Основной текст с отступом Знак"/>
    <w:qFormat/>
    <w:rPr>
      <w:rFonts w:eastAsia="Times New Roman"/>
      <w:szCs w:val="24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Noto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Style26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Calibri" w:hAnsi="Calibri" w:eastAsia="Times New Roman" w:cs="Calibri"/>
      <w:b/>
      <w:bCs/>
      <w:color w:val="auto"/>
      <w:sz w:val="22"/>
      <w:szCs w:val="22"/>
      <w:lang w:val="ru-RU" w:bidi="ar-SA" w:eastAsia="zh-CN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29">
    <w:name w:val="Колонтитул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Style30">
    <w:name w:val="Header"/>
    <w:basedOn w:val="Normal"/>
    <w:pPr/>
    <w:rPr/>
  </w:style>
  <w:style w:type="paragraph" w:styleId="Style31">
    <w:name w:val="Footer"/>
    <w:basedOn w:val="Normal"/>
    <w:pPr/>
    <w:rPr/>
  </w:style>
  <w:style w:type="paragraph" w:styleId="ConsTitle">
    <w:name w:val="Con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5">
    <w:name w:val="Основной текст5"/>
    <w:basedOn w:val="Normal"/>
    <w:qFormat/>
    <w:pPr>
      <w:widowControl w:val="false"/>
      <w:shd w:fill="FFFFFF" w:val="clear"/>
      <w:spacing w:lineRule="exact" w:line="322" w:before="0" w:after="600"/>
      <w:ind w:hanging="320"/>
    </w:pPr>
    <w:rPr>
      <w:spacing w:val="5"/>
      <w:szCs w:val="28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2">
    <w:name w:val="Body Text Indent"/>
    <w:basedOn w:val="Normal"/>
    <w:pPr>
      <w:ind w:firstLine="670"/>
      <w:jc w:val="both"/>
    </w:pPr>
    <w:rPr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LibreOffice/7.3.6.2$Linux_X86_64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2020-07-13T00:56:00Z</dcterms:created>
  <dc:creator>Любовь Федоровна Фадеева</dc:creator>
  <dc:description/>
  <cp:keywords/>
  <dc:language>ru-RU</dc:language>
  <cp:lastModifiedBy>SHlapunova</cp:lastModifiedBy>
  <cp:lastPrinted>2019-06-14T17:10:00Z</cp:lastPrinted>
  <dcterms:modified xsi:type="dcterms:W3CDTF">2022-07-18T03:38:00Z</dcterms:modified>
  <cp:revision>16</cp:revision>
  <dc:subject/>
  <dc:title/>
</cp:coreProperties>
</file>