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240" w:after="120"/>
        <w:rPr>
          <w:rFonts w:cs="Arial"/>
          <w:color w:val="000000"/>
        </w:rPr>
      </w:pPr>
      <w:r>
        <w:rPr>
          <w:rFonts w:cs="Arial"/>
          <w:color w:val="000000"/>
        </w:rPr>
        <w:t>Повторный инструктаж по охране труда: особенности проведения, периодичность и необходимые документы</w:t>
      </w:r>
    </w:p>
    <w:p>
      <w:pPr>
        <w:pStyle w:val="Normal"/>
        <w:spacing w:lineRule="atLeast" w:line="264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14.10.2022 </w:t>
      </w:r>
    </w:p>
    <w:p>
      <w:pPr>
        <w:pStyle w:val="Readpos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Время чтения: 4 мин</w:t>
      </w:r>
    </w:p>
    <w:p>
      <w:pPr>
        <w:pStyle w:val="Eyepos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Style w:val="Eyecount"/>
          <w:rFonts w:cs="Arial" w:ascii="Arial" w:hAnsi="Arial"/>
          <w:color w:val="000000"/>
        </w:rPr>
        <w:t>17809</w:t>
      </w:r>
    </w:p>
    <w:p>
      <w:pPr>
        <w:pStyle w:val="Style18"/>
        <w:rPr/>
      </w:pPr>
      <w:r>
        <w:rPr>
          <w:rFonts w:cs="Arial" w:ascii="Arial" w:hAnsi="Arial"/>
          <w:color w:val="000000"/>
        </w:rPr>
        <w:t xml:space="preserve">Повторный инструктаж проходят все работники, указанные в п. 13 Порядка </w:t>
      </w:r>
      <w:hyperlink r:id="rId2" w:tgtFrame="_blank">
        <w:r>
          <w:rPr>
            <w:rFonts w:cs="Arial" w:ascii="Arial" w:hAnsi="Arial"/>
          </w:rPr>
          <w:t>обучения по охране труда</w:t>
        </w:r>
      </w:hyperlink>
      <w:r>
        <w:rPr>
          <w:rFonts w:cs="Arial" w:ascii="Arial" w:hAnsi="Arial"/>
          <w:color w:val="000000"/>
        </w:rPr>
        <w:t xml:space="preserve"> (</w:t>
      </w:r>
      <w:hyperlink r:id="rId3">
        <w:r>
          <w:rPr>
            <w:rFonts w:cs="Arial" w:ascii="Arial" w:hAnsi="Arial"/>
          </w:rPr>
          <w:t>Постановление  от 24 декабря 2021 г. № 2464 «О порядке обучения по охране труда и проверки знания требований охраны труда»</w:t>
        </w:r>
      </w:hyperlink>
      <w:r>
        <w:rPr>
          <w:rFonts w:cs="Arial" w:ascii="Arial" w:hAnsi="Arial"/>
          <w:color w:val="000000"/>
        </w:rPr>
        <w:t>), не реже одного раза в </w:t>
      </w:r>
      <w:r>
        <w:rPr>
          <w:rStyle w:val="Style12"/>
          <w:rFonts w:cs="Arial" w:ascii="Arial" w:hAnsi="Arial"/>
          <w:color w:val="000000"/>
        </w:rPr>
        <w:t>шесть месяцев</w:t>
      </w:r>
      <w:r>
        <w:rPr>
          <w:rFonts w:cs="Arial" w:ascii="Arial" w:hAnsi="Arial"/>
          <w:color w:val="000000"/>
        </w:rPr>
        <w:t> по программам, разработанным для проведения первичного инструктажа на рабочем месте или согласно локальному нормативно правовому акту, где также прописаны вопросы оказания первой помощи пострадавшим.</w:t>
      </w:r>
    </w:p>
    <w:p>
      <w:pPr>
        <w:pStyle w:val="Toctitle1"/>
        <w:shd w:fill="F9F9F9" w:val="clea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Содержание статьи:</w:t>
      </w:r>
    </w:p>
    <w:p>
      <w:pPr>
        <w:pStyle w:val="Normal"/>
        <w:numPr>
          <w:ilvl w:val="0"/>
          <w:numId w:val="9"/>
        </w:numPr>
        <w:shd w:fill="F9F9F9" w:val="clear"/>
        <w:ind w:left="0" w:hanging="360"/>
        <w:rPr>
          <w:rFonts w:ascii="Arial" w:hAnsi="Arial" w:cs="Arial"/>
          <w:color w:val="000000"/>
          <w:sz w:val="15"/>
          <w:szCs w:val="15"/>
        </w:rPr>
      </w:pPr>
      <w:r>
        <w:fldChar w:fldCharType="begin"/>
      </w:r>
      <w:r>
        <w:rPr>
          <w:sz w:val="15"/>
          <w:szCs w:val="15"/>
          <w:rFonts w:cs="Arial" w:ascii="Arial" w:hAnsi="Arial"/>
          <w:color w:val="000000"/>
        </w:rPr>
        <w:instrText xml:space="preserve"> HYPERLINK "https://vsr63.ru/blog/povtornyj-instruktazh-po-oxrane-truda-osobennosti-provedeniya-periodichnost-i-neobxodimye-dokumenty/admin" \l "i"</w:instrText>
      </w:r>
      <w:r>
        <w:rPr>
          <w:sz w:val="15"/>
          <w:szCs w:val="15"/>
          <w:rFonts w:cs="Arial" w:ascii="Arial" w:hAnsi="Arial"/>
          <w:color w:val="000000"/>
        </w:rPr>
        <w:fldChar w:fldCharType="separate"/>
      </w:r>
      <w:r>
        <w:rPr>
          <w:rFonts w:cs="Arial" w:ascii="Arial" w:hAnsi="Arial"/>
          <w:color w:val="000000"/>
          <w:sz w:val="15"/>
          <w:szCs w:val="15"/>
        </w:rPr>
        <w:t>1</w:t>
      </w:r>
      <w:r>
        <w:rPr>
          <w:sz w:val="15"/>
          <w:szCs w:val="15"/>
          <w:rFonts w:cs="Arial" w:ascii="Arial" w:hAnsi="Arial"/>
          <w:color w:val="000000"/>
        </w:rPr>
        <w:fldChar w:fldCharType="end"/>
      </w:r>
      <w:r>
        <w:rPr>
          <w:rFonts w:cs="Arial" w:ascii="Arial" w:hAnsi="Arial"/>
          <w:color w:val="000000"/>
          <w:sz w:val="15"/>
          <w:szCs w:val="15"/>
        </w:rPr>
        <w:t xml:space="preserve"> Нужно ли всем работникам проводить повторный инструктаж?</w:t>
      </w:r>
    </w:p>
    <w:p>
      <w:pPr>
        <w:pStyle w:val="Normal"/>
        <w:numPr>
          <w:ilvl w:val="0"/>
          <w:numId w:val="9"/>
        </w:numPr>
        <w:shd w:fill="F9F9F9" w:val="clear"/>
        <w:ind w:left="0" w:hanging="360"/>
        <w:rPr>
          <w:rFonts w:ascii="Arial" w:hAnsi="Arial" w:cs="Arial"/>
          <w:color w:val="000000"/>
          <w:sz w:val="15"/>
          <w:szCs w:val="15"/>
        </w:rPr>
      </w:pPr>
      <w:r>
        <w:fldChar w:fldCharType="begin"/>
      </w:r>
      <w:r>
        <w:rPr>
          <w:sz w:val="15"/>
          <w:szCs w:val="15"/>
          <w:rFonts w:cs="Arial" w:ascii="Arial" w:hAnsi="Arial"/>
          <w:color w:val="000000"/>
        </w:rPr>
        <w:instrText xml:space="preserve"> HYPERLINK "https://vsr63.ru/blog/povtornyj-instruktazh-po-oxrane-truda-osobennosti-provedeniya-periodichnost-i-neobxodimye-dokumenty/admin" \l "i-2"</w:instrText>
      </w:r>
      <w:r>
        <w:rPr>
          <w:sz w:val="15"/>
          <w:szCs w:val="15"/>
          <w:rFonts w:cs="Arial" w:ascii="Arial" w:hAnsi="Arial"/>
          <w:color w:val="000000"/>
        </w:rPr>
        <w:fldChar w:fldCharType="separate"/>
      </w:r>
      <w:r>
        <w:rPr>
          <w:rFonts w:cs="Arial" w:ascii="Arial" w:hAnsi="Arial"/>
          <w:color w:val="000000"/>
          <w:sz w:val="15"/>
          <w:szCs w:val="15"/>
        </w:rPr>
        <w:t>2</w:t>
      </w:r>
      <w:r>
        <w:rPr>
          <w:sz w:val="15"/>
          <w:szCs w:val="15"/>
          <w:rFonts w:cs="Arial" w:ascii="Arial" w:hAnsi="Arial"/>
          <w:color w:val="000000"/>
        </w:rPr>
        <w:fldChar w:fldCharType="end"/>
      </w:r>
      <w:r>
        <w:rPr>
          <w:rFonts w:cs="Arial" w:ascii="Arial" w:hAnsi="Arial"/>
          <w:color w:val="000000"/>
          <w:sz w:val="15"/>
          <w:szCs w:val="15"/>
        </w:rPr>
        <w:t xml:space="preserve"> Кого всё-таки можно освободить от инструктажа?</w:t>
      </w:r>
    </w:p>
    <w:p>
      <w:pPr>
        <w:pStyle w:val="Normal"/>
        <w:numPr>
          <w:ilvl w:val="0"/>
          <w:numId w:val="9"/>
        </w:numPr>
        <w:shd w:fill="F9F9F9" w:val="clear"/>
        <w:ind w:left="0" w:hanging="360"/>
        <w:rPr>
          <w:rFonts w:ascii="Arial" w:hAnsi="Arial" w:cs="Arial"/>
          <w:color w:val="000000"/>
          <w:sz w:val="15"/>
          <w:szCs w:val="15"/>
        </w:rPr>
      </w:pPr>
      <w:r>
        <w:fldChar w:fldCharType="begin"/>
      </w:r>
      <w:r>
        <w:rPr>
          <w:sz w:val="15"/>
          <w:szCs w:val="15"/>
          <w:rFonts w:cs="Arial" w:ascii="Arial" w:hAnsi="Arial"/>
          <w:color w:val="000000"/>
        </w:rPr>
        <w:instrText xml:space="preserve"> HYPERLINK "https://vsr63.ru/blog/povtornyj-instruktazh-po-oxrane-truda-osobennosti-provedeniya-periodichnost-i-neobxodimye-dokumenty/admin" \l "i-3"</w:instrText>
      </w:r>
      <w:r>
        <w:rPr>
          <w:sz w:val="15"/>
          <w:szCs w:val="15"/>
          <w:rFonts w:cs="Arial" w:ascii="Arial" w:hAnsi="Arial"/>
          <w:color w:val="000000"/>
        </w:rPr>
        <w:fldChar w:fldCharType="separate"/>
      </w:r>
      <w:r>
        <w:rPr>
          <w:rFonts w:cs="Arial" w:ascii="Arial" w:hAnsi="Arial"/>
          <w:color w:val="000000"/>
          <w:sz w:val="15"/>
          <w:szCs w:val="15"/>
        </w:rPr>
        <w:t>3</w:t>
      </w:r>
      <w:r>
        <w:rPr>
          <w:sz w:val="15"/>
          <w:szCs w:val="15"/>
          <w:rFonts w:cs="Arial" w:ascii="Arial" w:hAnsi="Arial"/>
          <w:color w:val="000000"/>
        </w:rPr>
        <w:fldChar w:fldCharType="end"/>
      </w:r>
      <w:r>
        <w:rPr>
          <w:rFonts w:cs="Arial" w:ascii="Arial" w:hAnsi="Arial"/>
          <w:color w:val="000000"/>
          <w:sz w:val="15"/>
          <w:szCs w:val="15"/>
        </w:rPr>
        <w:t xml:space="preserve"> С кем проводится повторный инструктаж в ДОУ и школе?</w:t>
      </w:r>
    </w:p>
    <w:p>
      <w:pPr>
        <w:pStyle w:val="Normal"/>
        <w:numPr>
          <w:ilvl w:val="0"/>
          <w:numId w:val="9"/>
        </w:numPr>
        <w:shd w:fill="F9F9F9" w:val="clear"/>
        <w:ind w:left="0" w:hanging="360"/>
        <w:rPr>
          <w:rFonts w:ascii="Arial" w:hAnsi="Arial" w:cs="Arial"/>
          <w:color w:val="000000"/>
          <w:sz w:val="15"/>
          <w:szCs w:val="15"/>
        </w:rPr>
      </w:pPr>
      <w:r>
        <w:fldChar w:fldCharType="begin"/>
      </w:r>
      <w:r>
        <w:rPr>
          <w:sz w:val="15"/>
          <w:szCs w:val="15"/>
          <w:rFonts w:cs="Arial" w:ascii="Arial" w:hAnsi="Arial"/>
          <w:color w:val="000000"/>
        </w:rPr>
        <w:instrText xml:space="preserve"> HYPERLINK "https://vsr63.ru/blog/povtornyj-instruktazh-po-oxrane-truda-osobennosti-provedeniya-periodichnost-i-neobxodimye-dokumenty/admin" \l "5"</w:instrText>
      </w:r>
      <w:r>
        <w:rPr>
          <w:sz w:val="15"/>
          <w:szCs w:val="15"/>
          <w:rFonts w:cs="Arial" w:ascii="Arial" w:hAnsi="Arial"/>
          <w:color w:val="000000"/>
        </w:rPr>
        <w:fldChar w:fldCharType="separate"/>
      </w:r>
      <w:r>
        <w:rPr>
          <w:rFonts w:cs="Arial" w:ascii="Arial" w:hAnsi="Arial"/>
          <w:color w:val="000000"/>
          <w:sz w:val="15"/>
          <w:szCs w:val="15"/>
        </w:rPr>
        <w:t>4</w:t>
      </w:r>
      <w:r>
        <w:rPr>
          <w:sz w:val="15"/>
          <w:szCs w:val="15"/>
          <w:rFonts w:cs="Arial" w:ascii="Arial" w:hAnsi="Arial"/>
          <w:color w:val="000000"/>
        </w:rPr>
        <w:fldChar w:fldCharType="end"/>
      </w:r>
      <w:r>
        <w:rPr>
          <w:rFonts w:cs="Arial" w:ascii="Arial" w:hAnsi="Arial"/>
          <w:color w:val="000000"/>
          <w:sz w:val="15"/>
          <w:szCs w:val="15"/>
        </w:rPr>
        <w:t xml:space="preserve"> 5 самых распространенных ошибок при проведении повторного инструктажа по охране труда</w:t>
      </w:r>
    </w:p>
    <w:p>
      <w:pPr>
        <w:pStyle w:val="Normal"/>
        <w:numPr>
          <w:ilvl w:val="0"/>
          <w:numId w:val="9"/>
        </w:numPr>
        <w:shd w:fill="F9F9F9" w:val="clear"/>
        <w:ind w:left="0" w:hanging="360"/>
        <w:rPr>
          <w:rFonts w:ascii="Arial" w:hAnsi="Arial" w:cs="Arial"/>
          <w:color w:val="000000"/>
          <w:sz w:val="15"/>
          <w:szCs w:val="15"/>
        </w:rPr>
      </w:pPr>
      <w:r>
        <w:fldChar w:fldCharType="begin"/>
      </w:r>
      <w:r>
        <w:rPr>
          <w:sz w:val="15"/>
          <w:szCs w:val="15"/>
          <w:rFonts w:cs="Arial" w:ascii="Arial" w:hAnsi="Arial"/>
          <w:color w:val="000000"/>
        </w:rPr>
        <w:instrText xml:space="preserve"> HYPERLINK "https://vsr63.ru/blog/povtornyj-instruktazh-po-oxrane-truda-osobennosti-provedeniya-periodichnost-i-neobxodimye-dokumenty/admin" \l "i-4"</w:instrText>
      </w:r>
      <w:r>
        <w:rPr>
          <w:sz w:val="15"/>
          <w:szCs w:val="15"/>
          <w:rFonts w:cs="Arial" w:ascii="Arial" w:hAnsi="Arial"/>
          <w:color w:val="000000"/>
        </w:rPr>
        <w:fldChar w:fldCharType="separate"/>
      </w:r>
      <w:r>
        <w:rPr>
          <w:rFonts w:cs="Arial" w:ascii="Arial" w:hAnsi="Arial"/>
          <w:color w:val="000000"/>
          <w:sz w:val="15"/>
          <w:szCs w:val="15"/>
        </w:rPr>
        <w:t>5</w:t>
      </w:r>
      <w:r>
        <w:rPr>
          <w:sz w:val="15"/>
          <w:szCs w:val="15"/>
          <w:rFonts w:cs="Arial" w:ascii="Arial" w:hAnsi="Arial"/>
          <w:color w:val="000000"/>
        </w:rPr>
        <w:fldChar w:fldCharType="end"/>
      </w:r>
      <w:r>
        <w:rPr>
          <w:rFonts w:cs="Arial" w:ascii="Arial" w:hAnsi="Arial"/>
          <w:color w:val="000000"/>
          <w:sz w:val="15"/>
          <w:szCs w:val="15"/>
        </w:rPr>
        <w:t xml:space="preserve"> Журналы, правила ведения и формы</w:t>
      </w:r>
    </w:p>
    <w:p>
      <w:pPr>
        <w:pStyle w:val="Normal"/>
        <w:numPr>
          <w:ilvl w:val="1"/>
          <w:numId w:val="9"/>
        </w:numPr>
        <w:shd w:fill="F9F9F9" w:val="clear"/>
        <w:ind w:left="360" w:hanging="360"/>
        <w:rPr>
          <w:rFonts w:ascii="Arial" w:hAnsi="Arial" w:cs="Arial"/>
          <w:color w:val="000000"/>
          <w:sz w:val="15"/>
          <w:szCs w:val="15"/>
        </w:rPr>
      </w:pPr>
      <w:r>
        <w:fldChar w:fldCharType="begin"/>
      </w:r>
      <w:r>
        <w:rPr>
          <w:sz w:val="15"/>
          <w:szCs w:val="15"/>
          <w:rFonts w:cs="Arial" w:ascii="Arial" w:hAnsi="Arial"/>
          <w:color w:val="000000"/>
        </w:rPr>
        <w:instrText xml:space="preserve"> HYPERLINK "https://vsr63.ru/blog/povtornyj-instruktazh-po-oxrane-truda-osobennosti-provedeniya-periodichnost-i-neobxodimye-dokumenty/admin" \l "i-5"</w:instrText>
      </w:r>
      <w:r>
        <w:rPr>
          <w:sz w:val="15"/>
          <w:szCs w:val="15"/>
          <w:rFonts w:cs="Arial" w:ascii="Arial" w:hAnsi="Arial"/>
          <w:color w:val="000000"/>
        </w:rPr>
        <w:fldChar w:fldCharType="separate"/>
      </w:r>
      <w:r>
        <w:rPr>
          <w:rFonts w:cs="Arial" w:ascii="Arial" w:hAnsi="Arial"/>
          <w:color w:val="000000"/>
          <w:sz w:val="15"/>
          <w:szCs w:val="15"/>
        </w:rPr>
        <w:t>5.1</w:t>
      </w:r>
      <w:r>
        <w:rPr>
          <w:sz w:val="15"/>
          <w:szCs w:val="15"/>
          <w:rFonts w:cs="Arial" w:ascii="Arial" w:hAnsi="Arial"/>
          <w:color w:val="000000"/>
        </w:rPr>
        <w:fldChar w:fldCharType="end"/>
      </w:r>
      <w:r>
        <w:rPr>
          <w:rFonts w:cs="Arial" w:ascii="Arial" w:hAnsi="Arial"/>
          <w:color w:val="000000"/>
          <w:sz w:val="15"/>
          <w:szCs w:val="15"/>
        </w:rPr>
        <w:t xml:space="preserve"> Как заполнять графы журнала?</w:t>
      </w:r>
    </w:p>
    <w:p>
      <w:pPr>
        <w:pStyle w:val="Normal"/>
        <w:numPr>
          <w:ilvl w:val="0"/>
          <w:numId w:val="9"/>
        </w:numPr>
        <w:shd w:fill="F9F9F9" w:val="clear"/>
        <w:ind w:left="0" w:hanging="360"/>
        <w:rPr>
          <w:rFonts w:ascii="Arial" w:hAnsi="Arial" w:cs="Arial"/>
          <w:color w:val="000000"/>
          <w:sz w:val="15"/>
          <w:szCs w:val="15"/>
        </w:rPr>
      </w:pPr>
      <w:r>
        <w:fldChar w:fldCharType="begin"/>
      </w:r>
      <w:r>
        <w:rPr>
          <w:sz w:val="15"/>
          <w:szCs w:val="15"/>
          <w:rFonts w:cs="Arial" w:ascii="Arial" w:hAnsi="Arial"/>
          <w:color w:val="000000"/>
        </w:rPr>
        <w:instrText xml:space="preserve"> HYPERLINK "https://vsr63.ru/blog/povtornyj-instruktazh-po-oxrane-truda-osobennosti-provedeniya-periodichnost-i-neobxodimye-dokumenty/admin" \l "i-6"</w:instrText>
      </w:r>
      <w:r>
        <w:rPr>
          <w:sz w:val="15"/>
          <w:szCs w:val="15"/>
          <w:rFonts w:cs="Arial" w:ascii="Arial" w:hAnsi="Arial"/>
          <w:color w:val="000000"/>
        </w:rPr>
        <w:fldChar w:fldCharType="separate"/>
      </w:r>
      <w:r>
        <w:rPr>
          <w:rFonts w:cs="Arial" w:ascii="Arial" w:hAnsi="Arial"/>
          <w:color w:val="000000"/>
          <w:sz w:val="15"/>
          <w:szCs w:val="15"/>
        </w:rPr>
        <w:t>6</w:t>
      </w:r>
      <w:r>
        <w:rPr>
          <w:sz w:val="15"/>
          <w:szCs w:val="15"/>
          <w:rFonts w:cs="Arial" w:ascii="Arial" w:hAnsi="Arial"/>
          <w:color w:val="000000"/>
        </w:rPr>
        <w:fldChar w:fldCharType="end"/>
      </w:r>
      <w:r>
        <w:rPr>
          <w:rFonts w:cs="Arial" w:ascii="Arial" w:hAnsi="Arial"/>
          <w:color w:val="000000"/>
          <w:sz w:val="15"/>
          <w:szCs w:val="15"/>
        </w:rPr>
        <w:t xml:space="preserve"> Для проведения повторного инструктажа у вас должны быть:</w:t>
      </w:r>
    </w:p>
    <w:p>
      <w:pPr>
        <w:pStyle w:val="2"/>
        <w:rPr>
          <w:rFonts w:cs="Arial"/>
          <w:color w:val="000000"/>
        </w:rPr>
      </w:pPr>
      <w:r>
        <w:rPr>
          <w:rFonts w:cs="Arial"/>
          <w:color w:val="000000"/>
        </w:rPr>
        <w:t>Нужно ли всем работникам проводить повторный инструктаж?</w:t>
      </w:r>
    </w:p>
    <w:p>
      <w:pPr>
        <w:pStyle w:val="Style1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Вот три плюса, которые говорят в пользу проведения инструктажа на рабочем месте всем сотрудникам: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cs="Arial" w:ascii="Arial" w:hAnsi="Arial"/>
          <w:color w:val="000000"/>
          <w:sz w:val="20"/>
          <w:szCs w:val="20"/>
        </w:rPr>
        <w:t>Случился </w:t>
      </w:r>
      <w:hyperlink r:id="rId4" w:tgtFrame="_blank">
        <w:r>
          <w:rPr>
            <w:rFonts w:cs="Arial" w:ascii="Arial" w:hAnsi="Arial"/>
            <w:sz w:val="20"/>
            <w:szCs w:val="20"/>
          </w:rPr>
          <w:t>несчастный случай</w:t>
        </w:r>
      </w:hyperlink>
      <w:r>
        <w:rPr>
          <w:rFonts w:cs="Arial" w:ascii="Arial" w:hAnsi="Arial"/>
          <w:color w:val="000000"/>
          <w:sz w:val="20"/>
          <w:szCs w:val="20"/>
        </w:rPr>
        <w:t> (например, ребенок разбил нечаянно головой нос воспитателю), вы не сможете доказать инспектору, что отсутствие инструктажа не связано с травмой, ведь вы не учли эту опасность при оценке проф.рисков.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После нескольких лет работы даже самый осторожный и умный работник забудет банально порядок действий при травме или пожаре.</w:t>
      </w:r>
    </w:p>
    <w:p>
      <w:pPr>
        <w:pStyle w:val="Normal"/>
        <w:numPr>
          <w:ilvl w:val="0"/>
          <w:numId w:val="2"/>
        </w:numPr>
        <w:spacing w:before="0" w:after="280"/>
        <w:rPr/>
      </w:pPr>
      <w:r>
        <w:rPr>
          <w:rFonts w:cs="Arial" w:ascii="Arial" w:hAnsi="Arial"/>
          <w:color w:val="000000"/>
          <w:sz w:val="20"/>
          <w:szCs w:val="20"/>
        </w:rPr>
        <w:t>Лишний повод собраться и напомнить, что </w:t>
      </w:r>
      <w:hyperlink r:id="rId5" w:tgtFrame="_blank">
        <w:r>
          <w:rPr>
            <w:rFonts w:cs="Arial" w:ascii="Arial" w:hAnsi="Arial"/>
            <w:sz w:val="20"/>
            <w:szCs w:val="20"/>
          </w:rPr>
          <w:t>охрана труда</w:t>
        </w:r>
      </w:hyperlink>
      <w:r>
        <w:rPr>
          <w:rFonts w:cs="Arial" w:ascii="Arial" w:hAnsi="Arial"/>
          <w:color w:val="000000"/>
          <w:sz w:val="20"/>
          <w:szCs w:val="20"/>
        </w:rPr>
        <w:t>— это важно.</w:t>
      </w:r>
    </w:p>
    <w:p>
      <w:pPr>
        <w:pStyle w:val="2"/>
        <w:rPr>
          <w:rFonts w:cs="Arial"/>
          <w:color w:val="000000"/>
        </w:rPr>
      </w:pPr>
      <w:r>
        <w:rPr>
          <w:rFonts w:cs="Arial"/>
          <w:color w:val="000000"/>
        </w:rPr>
        <w:t>Кого всё-таки можно освободить от инструктажа?</w:t>
      </w:r>
    </w:p>
    <w:p>
      <w:pPr>
        <w:pStyle w:val="Style1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Главное — не напутать, кого освобождать от инструктажа на рабочем месте, а кого нет.</w:t>
      </w:r>
    </w:p>
    <w:p>
      <w:pPr>
        <w:pStyle w:val="Style18"/>
        <w:rPr/>
      </w:pPr>
      <w:r>
        <w:rPr>
          <w:rFonts w:cs="Arial" w:ascii="Arial" w:hAnsi="Arial"/>
          <w:color w:val="000000"/>
        </w:rPr>
        <w:drawing>
          <wp:inline distT="0" distB="0" distL="0" distR="0">
            <wp:extent cx="390525" cy="3333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2" t="-108" r="-92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color w:val="000000"/>
        </w:rPr>
        <w:t xml:space="preserve">Работникам освобождённым от первичного </w:t>
      </w:r>
      <w:hyperlink r:id="rId7" w:tgtFrame="_blank">
        <w:r>
          <w:rPr>
            <w:rFonts w:cs="Arial" w:ascii="Arial" w:hAnsi="Arial"/>
          </w:rPr>
          <w:t>инструктажа</w:t>
        </w:r>
      </w:hyperlink>
      <w:r>
        <w:rPr>
          <w:rFonts w:cs="Arial" w:ascii="Arial" w:hAnsi="Arial"/>
          <w:color w:val="000000"/>
        </w:rPr>
        <w:t>, повторный инструктаж не проводится (п.15 Постановления 2464).</w:t>
      </w:r>
    </w:p>
    <w:p>
      <w:pPr>
        <w:pStyle w:val="Style1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При освобождении любого работника от инструктажа на рабочем месте мы руководствуемся п. 13 Постановления Правительства РФ от 24.12.2021 г. № 2464 «О порядке обучения по охране труда и проверки знания требований охраны труда».</w:t>
      </w:r>
    </w:p>
    <w:p>
      <w:pPr>
        <w:pStyle w:val="Style18"/>
        <w:rPr>
          <w:rFonts w:ascii="Arial" w:hAnsi="Arial" w:cs="Arial"/>
          <w:color w:val="000000"/>
        </w:rPr>
      </w:pPr>
      <w:r>
        <w:rPr>
          <w:rStyle w:val="Style12"/>
          <w:rFonts w:cs="Arial" w:ascii="Arial" w:hAnsi="Arial"/>
          <w:color w:val="000000"/>
        </w:rPr>
        <w:t>Категории работников, которые можно освободить от первичного инструктажа на рабочем месте при соблюдении следующих условий:</w:t>
      </w:r>
    </w:p>
    <w:p>
      <w:pPr>
        <w:pStyle w:val="Normal"/>
        <w:numPr>
          <w:ilvl w:val="0"/>
          <w:numId w:val="4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трудовая деятельность работников связана с опасностью, источниками которой являются персональные компьютеры, аппараты копировально-множительной техники настольного типа,</w:t>
      </w:r>
    </w:p>
    <w:p>
      <w:pPr>
        <w:pStyle w:val="Normal"/>
        <w:numPr>
          <w:ilvl w:val="0"/>
          <w:numId w:val="4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единичные стационарные копировально-множительные аппараты, используемые периодически для нужд самой организации,</w:t>
      </w:r>
    </w:p>
    <w:p>
      <w:pPr>
        <w:pStyle w:val="Normal"/>
        <w:numPr>
          <w:ilvl w:val="0"/>
          <w:numId w:val="4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иная офисная организационная техника,</w:t>
      </w:r>
    </w:p>
    <w:p>
      <w:pPr>
        <w:pStyle w:val="Normal"/>
        <w:numPr>
          <w:ilvl w:val="0"/>
          <w:numId w:val="4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а также бытовая техника, не используемая в технологическом процессе производства,</w:t>
      </w:r>
    </w:p>
    <w:p>
      <w:pPr>
        <w:pStyle w:val="Normal"/>
        <w:numPr>
          <w:ilvl w:val="0"/>
          <w:numId w:val="4"/>
        </w:numPr>
        <w:spacing w:before="0" w:after="28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и при этом другие источники опасности отсутствуют, а условия труда по результатам проведения специальной оценки условий труда являются оптимальными или допустимыми (2 класс).</w:t>
      </w:r>
    </w:p>
    <w:p>
      <w:pPr>
        <w:pStyle w:val="Style18"/>
        <w:rPr/>
      </w:pPr>
      <w:r>
        <w:rPr>
          <w:rFonts w:cs="Arial" w:ascii="Arial" w:hAnsi="Arial"/>
          <w:color w:val="000000"/>
        </w:rPr>
        <w:t xml:space="preserve">Важным условием для освобождения от </w:t>
      </w:r>
      <w:hyperlink r:id="rId8" w:tgtFrame="_blank">
        <w:r>
          <w:rPr>
            <w:rFonts w:cs="Arial" w:ascii="Arial" w:hAnsi="Arial"/>
          </w:rPr>
          <w:t>инструктажа на рабочем месте</w:t>
        </w:r>
      </w:hyperlink>
      <w:r>
        <w:rPr>
          <w:rFonts w:cs="Arial" w:ascii="Arial" w:hAnsi="Arial"/>
          <w:color w:val="000000"/>
        </w:rPr>
        <w:t xml:space="preserve"> является наличие проведенной специальной оценки условий труда и </w:t>
      </w:r>
      <w:hyperlink r:id="rId9" w:tgtFrame="_blank">
        <w:r>
          <w:rPr>
            <w:rFonts w:cs="Arial" w:ascii="Arial" w:hAnsi="Arial"/>
          </w:rPr>
          <w:t>оценки профессиональных рисков</w:t>
        </w:r>
      </w:hyperlink>
      <w:r>
        <w:rPr>
          <w:rFonts w:cs="Arial" w:ascii="Arial" w:hAnsi="Arial"/>
          <w:color w:val="000000"/>
        </w:rPr>
        <w:t>. Если в вашей организации не проведена СОУТ и ОПР инструктаж нужно проводить всем.</w:t>
      </w:r>
    </w:p>
    <w:p>
      <w:pPr>
        <w:pStyle w:val="Style18"/>
        <w:rPr/>
      </w:pPr>
      <w:r>
        <w:rPr>
          <w:rFonts w:cs="Arial" w:ascii="Arial" w:hAnsi="Arial"/>
          <w:color w:val="000000"/>
        </w:rPr>
        <w:t xml:space="preserve">При проведении </w:t>
      </w:r>
      <w:hyperlink r:id="rId10" w:tgtFrame="_blank">
        <w:r>
          <w:rPr>
            <w:rFonts w:cs="Arial" w:ascii="Arial" w:hAnsi="Arial"/>
          </w:rPr>
          <w:t>проверки</w:t>
        </w:r>
      </w:hyperlink>
      <w:r>
        <w:rPr>
          <w:rFonts w:cs="Arial" w:ascii="Arial" w:hAnsi="Arial"/>
          <w:color w:val="000000"/>
        </w:rPr>
        <w:t xml:space="preserve"> у вас обязательно запросят два перечня: первый, кто подлежит прохождению инструктажа, а второй – кто освобожден от него.</w:t>
      </w:r>
    </w:p>
    <w:p>
      <w:pPr>
        <w:pStyle w:val="Normal"/>
        <w:rPr/>
      </w:pPr>
      <w:r>
        <w:rPr>
          <w:rFonts w:cs="Arial" w:ascii="Arial" w:hAnsi="Arial"/>
          <w:color w:val="000000"/>
          <w:sz w:val="22"/>
          <w:szCs w:val="22"/>
        </w:rPr>
        <w:drawing>
          <wp:inline distT="0" distB="0" distL="0" distR="0">
            <wp:extent cx="6762750" cy="54102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5" t="-7" r="-5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color w:val="000000"/>
          <w:sz w:val="22"/>
          <w:szCs w:val="22"/>
        </w:rPr>
        <w:t>Пример перечня освобожденных от инструктажа</w:t>
      </w:r>
    </w:p>
    <w:p>
      <w:pPr>
        <w:pStyle w:val="Style1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rPr/>
      </w:pPr>
      <w:r>
        <w:rPr>
          <w:rFonts w:cs="Arial" w:ascii="Arial" w:hAnsi="Arial"/>
          <w:color w:val="000000"/>
          <w:sz w:val="22"/>
          <w:szCs w:val="22"/>
        </w:rPr>
        <w:drawing>
          <wp:inline distT="0" distB="0" distL="0" distR="0">
            <wp:extent cx="6162675" cy="545782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6" t="-7" r="-6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color w:val="000000"/>
          <w:sz w:val="22"/>
          <w:szCs w:val="22"/>
        </w:rPr>
        <w:t>Пример перечня подлежащих проождению инструктажа</w:t>
      </w:r>
    </w:p>
    <w:p>
      <w:pPr>
        <w:pStyle w:val="2"/>
        <w:rPr>
          <w:rFonts w:cs="Arial"/>
          <w:color w:val="000000"/>
        </w:rPr>
      </w:pPr>
      <w:r>
        <w:rPr>
          <w:rFonts w:cs="Arial"/>
          <w:color w:val="000000"/>
        </w:rPr>
        <w:t>С кем проводится повторный инструктаж в ДОУ и школе?</w:t>
      </w:r>
    </w:p>
    <w:p>
      <w:pPr>
        <w:pStyle w:val="Normal"/>
        <w:numPr>
          <w:ilvl w:val="0"/>
          <w:numId w:val="6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со всем педагогическим персоналом — раз в 6 месяцев;</w:t>
      </w:r>
    </w:p>
    <w:p>
      <w:pPr>
        <w:pStyle w:val="Normal"/>
        <w:numPr>
          <w:ilvl w:val="0"/>
          <w:numId w:val="6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с работниками, выполняющими работы повышенной опасности — раз в 3 месяца;</w:t>
      </w:r>
    </w:p>
    <w:p>
      <w:pPr>
        <w:pStyle w:val="Normal"/>
        <w:numPr>
          <w:ilvl w:val="0"/>
          <w:numId w:val="6"/>
        </w:numPr>
        <w:spacing w:before="0" w:after="28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со всеми работниками, которые не входят в перечень освобожденных.</w:t>
      </w:r>
    </w:p>
    <w:p>
      <w:pPr>
        <w:pStyle w:val="2"/>
        <w:rPr>
          <w:rFonts w:cs="Arial"/>
          <w:color w:val="000000"/>
        </w:rPr>
      </w:pPr>
      <w:r>
        <w:rPr>
          <w:rFonts w:cs="Arial"/>
          <w:color w:val="000000"/>
        </w:rPr>
        <w:t>5 самых распространенных ошибок при проведении повторного инструктажа по охране труда</w:t>
      </w:r>
    </w:p>
    <w:p>
      <w:pPr>
        <w:pStyle w:val="Normal"/>
        <w:numPr>
          <w:ilvl w:val="0"/>
          <w:numId w:val="7"/>
        </w:numPr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Провели инструктаж не в срок (с опозданием).</w:t>
      </w:r>
    </w:p>
    <w:p>
      <w:pPr>
        <w:pStyle w:val="Normal"/>
        <w:numPr>
          <w:ilvl w:val="0"/>
          <w:numId w:val="7"/>
        </w:numPr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Инструктаж проводит специалист по ОТ (не руководитель подразделения).</w:t>
      </w:r>
    </w:p>
    <w:p>
      <w:pPr>
        <w:pStyle w:val="Normal"/>
        <w:numPr>
          <w:ilvl w:val="0"/>
          <w:numId w:val="7"/>
        </w:numPr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Повторный инструктаж не проводится директору и другим начальникам.</w:t>
      </w:r>
    </w:p>
    <w:p>
      <w:pPr>
        <w:pStyle w:val="Normal"/>
        <w:numPr>
          <w:ilvl w:val="0"/>
          <w:numId w:val="7"/>
        </w:numPr>
        <w:spacing w:before="0" w:after="0"/>
        <w:rPr/>
      </w:pPr>
      <w:r>
        <w:rPr>
          <w:rFonts w:cs="Arial" w:ascii="Arial" w:hAnsi="Arial"/>
          <w:color w:val="000000"/>
          <w:sz w:val="20"/>
          <w:szCs w:val="20"/>
        </w:rPr>
        <w:t xml:space="preserve">Отсутствуют </w:t>
      </w:r>
      <w:hyperlink r:id="rId13" w:tgtFrame="_blank">
        <w:r>
          <w:rPr>
            <w:rFonts w:cs="Arial" w:ascii="Arial" w:hAnsi="Arial"/>
            <w:sz w:val="20"/>
            <w:szCs w:val="20"/>
          </w:rPr>
          <w:t>инструкции</w:t>
        </w:r>
      </w:hyperlink>
      <w:r>
        <w:rPr>
          <w:rFonts w:cs="Arial" w:ascii="Arial" w:hAnsi="Arial"/>
          <w:color w:val="000000"/>
          <w:sz w:val="20"/>
          <w:szCs w:val="20"/>
        </w:rPr>
        <w:t>, по которым нужно проводить инструктаж.</w:t>
      </w:r>
    </w:p>
    <w:p>
      <w:pPr>
        <w:pStyle w:val="Normal"/>
        <w:numPr>
          <w:ilvl w:val="0"/>
          <w:numId w:val="7"/>
        </w:numPr>
        <w:spacing w:before="0" w:after="28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Собрались, расписались и ушли (формальное проведение).</w:t>
      </w:r>
    </w:p>
    <w:p>
      <w:pPr>
        <w:pStyle w:val="2"/>
        <w:rPr>
          <w:rFonts w:cs="Arial"/>
          <w:color w:val="000000"/>
        </w:rPr>
      </w:pPr>
      <w:r>
        <w:rPr>
          <w:rFonts w:cs="Arial"/>
          <w:color w:val="000000"/>
        </w:rPr>
        <w:t>Журналы, правила ведения и формы</w:t>
      </w:r>
    </w:p>
    <w:p>
      <w:pPr>
        <w:pStyle w:val="Style18"/>
        <w:rPr/>
      </w:pPr>
      <w:r>
        <w:rPr>
          <w:rFonts w:cs="Arial" w:ascii="Arial" w:hAnsi="Arial"/>
          <w:color w:val="000000"/>
        </w:rPr>
        <w:t xml:space="preserve">С </w:t>
      </w:r>
      <w:hyperlink r:id="rId14" w:tgtFrame="_blank">
        <w:r>
          <w:rPr>
            <w:rFonts w:cs="Arial" w:ascii="Arial" w:hAnsi="Arial"/>
          </w:rPr>
          <w:t>вступлением в силу новых нормативных правовых актов</w:t>
        </w:r>
      </w:hyperlink>
      <w:r>
        <w:rPr>
          <w:rFonts w:cs="Arial" w:ascii="Arial" w:hAnsi="Arial"/>
          <w:color w:val="000000"/>
        </w:rPr>
        <w:t xml:space="preserve"> у работодателей есть возможность выбрать свою форму документов для регистрации инструктажей. Единственно, что данный документ должен содержать следующую информацию: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дата проведения инструктажа по охране труда;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фамилия, имя, отчество (при наличии) работника, прошедшего инструктаж по охране труда;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профессия (должность) работника, прошедшего инструктаж по охране труда;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число, месяц, год рождения работника, прошедшего инструктаж по охране труда;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вид инструктажа по охране труда;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причина проведения инструктажа по охране труда (для внепланового или целевого инструктажа по охране труда);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фамилия, имя, отчество (при наличии), профессия (должность) работника, проводившего инструктаж по охране труда;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наименование локального акта (локальных актов), в объеме требований которого проведен инструктаж по охране труда;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подпись работника, проводившего инструктаж по охране труда;</w:t>
      </w:r>
    </w:p>
    <w:p>
      <w:pPr>
        <w:pStyle w:val="Normal"/>
        <w:numPr>
          <w:ilvl w:val="0"/>
          <w:numId w:val="5"/>
        </w:numPr>
        <w:spacing w:before="0" w:after="28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подпись работника, прошедшего инструктаж по охране труда.</w:t>
      </w:r>
    </w:p>
    <w:p>
      <w:pPr>
        <w:pStyle w:val="Style1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Привычную форму в виде журналов регистрации инструктажей никто не отменял, можно использовать старую, но уже с измененной информацией согласно п. 87 Постановления Правительства РФ от 24.12.2021 г. № 2464.</w:t>
      </w:r>
    </w:p>
    <w:p>
      <w:pPr>
        <w:pStyle w:val="3"/>
        <w:rPr>
          <w:rFonts w:cs="Arial"/>
          <w:color w:val="000000"/>
        </w:rPr>
      </w:pPr>
      <w:r>
        <w:rPr>
          <w:rFonts w:cs="Arial"/>
          <w:color w:val="000000"/>
        </w:rPr>
        <w:t>Как заполнять графы журнала?</w:t>
      </w:r>
    </w:p>
    <w:p>
      <w:pPr>
        <w:pStyle w:val="Style1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drawing>
          <wp:inline distT="0" distB="0" distL="0" distR="0">
            <wp:extent cx="6038850" cy="415290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6" t="-9" r="-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Style1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В журнале делаете записи по такому виду:</w:t>
      </w:r>
    </w:p>
    <w:p>
      <w:pPr>
        <w:pStyle w:val="Style1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drawing>
          <wp:inline distT="0" distB="0" distL="0" distR="0">
            <wp:extent cx="10525125" cy="329565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3" t="-11" r="-3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cs="Arial"/>
          <w:color w:val="000000"/>
        </w:rPr>
      </w:pPr>
      <w:r>
        <w:rPr>
          <w:rFonts w:cs="Arial"/>
          <w:color w:val="000000"/>
        </w:rPr>
        <w:t>Для проведения повторного инструктажа у вас должны быть: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Приказ о назначении ответственных за проведение инструктажей по охране труда.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Программы первичных инструктажей по охране труда.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Документ для регистрации инструктажа на рабочем месте</w:t>
      </w:r>
    </w:p>
    <w:p>
      <w:pPr>
        <w:pStyle w:val="Normal"/>
        <w:numPr>
          <w:ilvl w:val="0"/>
          <w:numId w:val="3"/>
        </w:numPr>
        <w:spacing w:before="0" w:after="0"/>
        <w:rPr/>
      </w:pPr>
      <w:hyperlink r:id="rId17" w:tgtFrame="_blank">
        <w:r>
          <w:rPr>
            <w:rFonts w:cs="Arial" w:ascii="Arial" w:hAnsi="Arial"/>
            <w:sz w:val="19"/>
            <w:szCs w:val="19"/>
          </w:rPr>
          <w:t>Инструкции по охране труда</w:t>
        </w:r>
      </w:hyperlink>
      <w:r>
        <w:rPr>
          <w:rFonts w:cs="Arial" w:ascii="Arial" w:hAnsi="Arial"/>
          <w:color w:val="000000"/>
          <w:sz w:val="19"/>
          <w:szCs w:val="19"/>
        </w:rPr>
        <w:t>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Перечень освобожденных от инструктажа работников.</w:t>
      </w:r>
    </w:p>
    <w:p>
      <w:pPr>
        <w:pStyle w:val="Normal"/>
        <w:numPr>
          <w:ilvl w:val="0"/>
          <w:numId w:val="3"/>
        </w:numPr>
        <w:spacing w:before="0" w:after="28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Перечень подлежащих прохождению инструктажа на рабочем месте.</w:t>
      </w:r>
    </w:p>
    <w:p>
      <w:pPr>
        <w:pStyle w:val="Normal"/>
        <w:rPr/>
      </w:pPr>
      <w:r>
        <w:rPr>
          <w:rFonts w:cs="Arial" w:ascii="Arial" w:hAnsi="Arial"/>
          <w:color w:val="428BCA"/>
          <w:sz w:val="22"/>
          <w:szCs w:val="22"/>
        </w:rPr>
        <w:drawing>
          <wp:inline distT="0" distB="0" distL="0" distR="0">
            <wp:extent cx="7943850" cy="1991360"/>
            <wp:effectExtent l="0" t="0" r="0" b="0"/>
            <wp:docPr id="6" name="Изображение6" descr="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5" t="-18" r="-5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color w:val="000000"/>
          <w:sz w:val="22"/>
          <w:szCs w:val="22"/>
        </w:rPr>
        <w:t>Сделаны по изменениям от 01.03.2022 и 01.09.2022</w:t>
      </w:r>
    </w:p>
    <w:p>
      <w:pPr>
        <w:pStyle w:val="Style18"/>
        <w:rPr>
          <w:rFonts w:ascii="Arial" w:hAnsi="Arial" w:cs="Arial"/>
          <w:color w:val="000000"/>
        </w:rPr>
      </w:pPr>
      <w:r>
        <w:rPr>
          <w:rStyle w:val="Style12"/>
          <w:rFonts w:cs="Arial" w:ascii="Arial" w:hAnsi="Arial"/>
          <w:color w:val="000000"/>
        </w:rPr>
        <w:t xml:space="preserve">Читайте также: </w:t>
      </w:r>
    </w:p>
    <w:p>
      <w:pPr>
        <w:pStyle w:val="Normal"/>
        <w:numPr>
          <w:ilvl w:val="0"/>
          <w:numId w:val="8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hyperlink r:id="rId20" w:tgtFrame="_blank">
        <w:r>
          <w:rPr>
            <w:rFonts w:cs="Arial" w:ascii="Arial" w:hAnsi="Arial"/>
            <w:sz w:val="19"/>
            <w:szCs w:val="19"/>
          </w:rPr>
          <w:t>Какие документы по охране труда должны быть в каждом ДОУ?</w:t>
        </w:r>
      </w:hyperlink>
    </w:p>
    <w:p>
      <w:pPr>
        <w:pStyle w:val="Normal"/>
        <w:numPr>
          <w:ilvl w:val="0"/>
          <w:numId w:val="8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hyperlink r:id="rId21" w:tgtFrame="_blank">
        <w:r>
          <w:rPr>
            <w:rFonts w:cs="Arial" w:ascii="Arial" w:hAnsi="Arial"/>
            <w:sz w:val="19"/>
            <w:szCs w:val="19"/>
          </w:rPr>
          <w:t>Стажировка по охране труда на рабочем месте</w:t>
        </w:r>
      </w:hyperlink>
    </w:p>
    <w:p>
      <w:pPr>
        <w:pStyle w:val="Normal"/>
        <w:numPr>
          <w:ilvl w:val="0"/>
          <w:numId w:val="8"/>
        </w:numPr>
        <w:spacing w:before="0" w:after="0"/>
        <w:rPr>
          <w:rFonts w:ascii="Arial" w:hAnsi="Arial" w:cs="Arial"/>
          <w:color w:val="000000"/>
          <w:sz w:val="19"/>
          <w:szCs w:val="19"/>
        </w:rPr>
      </w:pPr>
      <w:hyperlink r:id="rId22" w:tgtFrame="_blank">
        <w:r>
          <w:rPr>
            <w:rFonts w:cs="Arial" w:ascii="Arial" w:hAnsi="Arial"/>
            <w:sz w:val="19"/>
            <w:szCs w:val="19"/>
          </w:rPr>
          <w:t>Порядок расследования и оформения несчастных случаев на производстве по новым правилам 2022 года</w:t>
        </w:r>
      </w:hyperlink>
    </w:p>
    <w:p>
      <w:pPr>
        <w:pStyle w:val="Normal"/>
        <w:numPr>
          <w:ilvl w:val="0"/>
          <w:numId w:val="8"/>
        </w:numPr>
        <w:spacing w:before="0" w:after="280"/>
        <w:rPr>
          <w:rFonts w:ascii="Arial" w:hAnsi="Arial" w:cs="Arial"/>
          <w:color w:val="000000"/>
          <w:sz w:val="19"/>
          <w:szCs w:val="19"/>
        </w:rPr>
      </w:pPr>
      <w:hyperlink r:id="rId23" w:tgtFrame="_blank">
        <w:r>
          <w:rPr>
            <w:rFonts w:cs="Arial" w:ascii="Arial" w:hAnsi="Arial"/>
            <w:sz w:val="19"/>
            <w:szCs w:val="19"/>
          </w:rPr>
          <w:t>Готовим документы по охране труда к новому учебному году 2022-2023</w:t>
        </w:r>
      </w:hyperlink>
    </w:p>
    <w:p>
      <w:pPr>
        <w:pStyle w:val="Z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drawing>
          <wp:inline distT="0" distB="0" distL="0" distR="0">
            <wp:extent cx="1460500" cy="146050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inherit">
    <w:altName w:val="Times New Roman"/>
    <w:charset w:val="00"/>
    <w:family w:val="roman"/>
    <w:pitch w:val="default"/>
  </w:font>
  <w:font w:name="PF Handbook Pro medium">
    <w:altName w:val="Times New Roman"/>
    <w:charset w:val="00"/>
    <w:family w:val="roman"/>
    <w:pitch w:val="default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inherit;Times New Roman" w:hAnsi="inherit;Times New Roman" w:cs="inherit;Times New Roman"/>
      <w:kern w:val="2"/>
      <w:sz w:val="43"/>
      <w:szCs w:val="43"/>
    </w:rPr>
  </w:style>
  <w:style w:type="paragraph" w:styleId="2">
    <w:name w:val="Heading 2"/>
    <w:basedOn w:val="Normal"/>
    <w:next w:val="Style14"/>
    <w:qFormat/>
    <w:pPr>
      <w:numPr>
        <w:ilvl w:val="1"/>
        <w:numId w:val="1"/>
      </w:numPr>
      <w:spacing w:before="240" w:after="120"/>
      <w:outlineLvl w:val="1"/>
    </w:pPr>
    <w:rPr>
      <w:rFonts w:ascii="PF Handbook Pro medium;Times New Roman" w:hAnsi="PF Handbook Pro medium;Times New Roman" w:cs="PF Handbook Pro medium;Times New Roman"/>
      <w:sz w:val="25"/>
      <w:szCs w:val="25"/>
    </w:rPr>
  </w:style>
  <w:style w:type="paragraph" w:styleId="3">
    <w:name w:val="Heading 3"/>
    <w:basedOn w:val="Normal"/>
    <w:next w:val="Style14"/>
    <w:qFormat/>
    <w:pPr>
      <w:numPr>
        <w:ilvl w:val="2"/>
        <w:numId w:val="1"/>
      </w:numPr>
      <w:spacing w:before="240" w:after="120"/>
      <w:outlineLvl w:val="2"/>
    </w:pPr>
    <w:rPr>
      <w:rFonts w:ascii="inherit;Times New Roman" w:hAnsi="inherit;Times New Roman" w:cs="inherit;Times New Roman"/>
      <w:sz w:val="29"/>
      <w:szCs w:val="29"/>
    </w:rPr>
  </w:style>
  <w:style w:type="paragraph" w:styleId="4">
    <w:name w:val="Heading 4"/>
    <w:basedOn w:val="Normal"/>
    <w:next w:val="Style14"/>
    <w:qFormat/>
    <w:pPr>
      <w:numPr>
        <w:ilvl w:val="3"/>
        <w:numId w:val="1"/>
      </w:numPr>
      <w:spacing w:before="120" w:after="120"/>
      <w:outlineLvl w:val="3"/>
    </w:pPr>
    <w:rPr>
      <w:rFonts w:ascii="inherit;Times New Roman" w:hAnsi="inherit;Times New Roman" w:cs="inherit;Times New Roman"/>
      <w:sz w:val="22"/>
      <w:szCs w:val="22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Style10">
    <w:name w:val="Основной шрифт абзаца"/>
    <w:qFormat/>
    <w:rPr/>
  </w:style>
  <w:style w:type="character" w:styleId="Style11">
    <w:name w:val="Интернет-ссылка"/>
    <w:basedOn w:val="Style10"/>
    <w:rPr>
      <w:strike w:val="false"/>
      <w:dstrike w:val="false"/>
      <w:color w:val="428BCA"/>
      <w:u w:val="none"/>
      <w:shd w:fill="auto" w:val="clear"/>
    </w:rPr>
  </w:style>
  <w:style w:type="character" w:styleId="Style12">
    <w:name w:val="Выделение жирным"/>
    <w:basedOn w:val="Style10"/>
    <w:qFormat/>
    <w:rPr>
      <w:b/>
      <w:bCs/>
    </w:rPr>
  </w:style>
  <w:style w:type="character" w:styleId="Eyecount">
    <w:name w:val="eye-count"/>
    <w:basedOn w:val="Style10"/>
    <w:qFormat/>
    <w:rPr/>
  </w:style>
  <w:style w:type="character" w:styleId="Tocnumbertocdepth1">
    <w:name w:val="toc_number toc_depth_1"/>
    <w:basedOn w:val="Style10"/>
    <w:qFormat/>
    <w:rPr/>
  </w:style>
  <w:style w:type="character" w:styleId="Tocnumbertocdepth2">
    <w:name w:val="toc_number toc_depth_2"/>
    <w:basedOn w:val="Style10"/>
    <w:qFormat/>
    <w:rPr/>
  </w:style>
  <w:style w:type="character" w:styleId="Yashare2title9">
    <w:name w:val="ya-share2__title9"/>
    <w:basedOn w:val="Style10"/>
    <w:qFormat/>
    <w:rPr>
      <w:color w:val="00000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Noto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"/>
      <w:lang w:val="zxx" w:eastAsia="zxx" w:bidi="zxx"/>
    </w:rPr>
  </w:style>
  <w:style w:type="paragraph" w:styleId="Style18">
    <w:name w:val="Обычный (веб)"/>
    <w:basedOn w:val="Normal"/>
    <w:qFormat/>
    <w:pPr>
      <w:spacing w:lineRule="atLeast" w:line="240" w:before="0" w:after="240"/>
    </w:pPr>
    <w:rPr>
      <w:sz w:val="19"/>
      <w:szCs w:val="19"/>
    </w:rPr>
  </w:style>
  <w:style w:type="paragraph" w:styleId="Commentnotes">
    <w:name w:val="comment-notes"/>
    <w:basedOn w:val="Normal"/>
    <w:qFormat/>
    <w:pPr>
      <w:spacing w:lineRule="atLeast" w:line="240" w:before="0" w:after="240"/>
    </w:pPr>
    <w:rPr>
      <w:vanish/>
      <w:sz w:val="19"/>
      <w:szCs w:val="19"/>
    </w:rPr>
  </w:style>
  <w:style w:type="paragraph" w:styleId="Eyepost">
    <w:name w:val="eye-post"/>
    <w:basedOn w:val="Normal"/>
    <w:qFormat/>
    <w:pPr>
      <w:spacing w:lineRule="atLeast" w:line="264" w:before="0" w:after="240"/>
    </w:pPr>
    <w:rPr>
      <w:sz w:val="18"/>
      <w:szCs w:val="18"/>
    </w:rPr>
  </w:style>
  <w:style w:type="paragraph" w:styleId="Toctitle1">
    <w:name w:val="toc_title1"/>
    <w:basedOn w:val="Normal"/>
    <w:qFormat/>
    <w:pPr>
      <w:spacing w:lineRule="atLeast" w:line="240"/>
    </w:pPr>
    <w:rPr>
      <w:b/>
      <w:bCs/>
      <w:sz w:val="19"/>
      <w:szCs w:val="19"/>
    </w:rPr>
  </w:style>
  <w:style w:type="paragraph" w:styleId="Readpost">
    <w:name w:val="read-post"/>
    <w:basedOn w:val="Normal"/>
    <w:qFormat/>
    <w:pPr>
      <w:spacing w:lineRule="atLeast" w:line="240" w:before="0" w:after="240"/>
    </w:pPr>
    <w:rPr>
      <w:sz w:val="19"/>
      <w:szCs w:val="19"/>
    </w:rPr>
  </w:style>
  <w:style w:type="paragraph" w:styleId="Z">
    <w:name w:val="z-Начало формы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1">
    <w:name w:val="z-Конец формы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sr63.ru/blog/obuchenie-po-oxrane-truda-po-novomu-s-2022-goda/manager-kontent" TargetMode="External"/><Relationship Id="rId3" Type="http://schemas.openxmlformats.org/officeDocument/2006/relationships/hyperlink" Target="https://vsr63.ru/blog/wp-content/uploads/2022/01/&#1055;&#1086;&#1089;&#1090;&#1072;&#1085;&#1086;&#1074;&#1083;&#1077;&#1085;&#1080;&#1077;-&#1055;&#1088;&#1072;&#1074;&#1080;&#1090;&#1077;&#1083;&#1100;&#1089;&#1090;&#1074;&#1072;-&#1056;&#1060;-&#1086;&#1090;-24.12.2021-&#8470;-2464.doc" TargetMode="External"/><Relationship Id="rId4" Type="http://schemas.openxmlformats.org/officeDocument/2006/relationships/hyperlink" Target="https://vsr63.ru/blog/poryadok-rassledovaniya-i-oformeniya-neschastnyx-sluchaev-na-proizvodstve-po-novym-pravilam-2022-goda/manager-kontent" TargetMode="External"/><Relationship Id="rId5" Type="http://schemas.openxmlformats.org/officeDocument/2006/relationships/hyperlink" Target="https://vsr63.ru/blog/oxrana-truda-v-uchrezhdenii/admin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vsr63.ru/blog/poryadok-provedeniya-instruktazhej-po-oxrane-truda/admin" TargetMode="External"/><Relationship Id="rId8" Type="http://schemas.openxmlformats.org/officeDocument/2006/relationships/hyperlink" Target="https://vsr63.ru/blog/poryadok-provedeniya-instruktazhej-po-oxrane-truda/admin" TargetMode="External"/><Relationship Id="rId9" Type="http://schemas.openxmlformats.org/officeDocument/2006/relationships/hyperlink" Target="https://vsr63.ru/blog/ocenka-professionalnih-riskov-v-organizacii/manager-kontent" TargetMode="External"/><Relationship Id="rId10" Type="http://schemas.openxmlformats.org/officeDocument/2006/relationships/hyperlink" Target="https://vsr63.ru/blog/proverki-po-oxrane-truda-v-2022-godu/manager-kontent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yperlink" Target="https://vsr63.ru/blog/razrabotka-instrukcij-po-oxrane-truda/manager-kontent" TargetMode="External"/><Relationship Id="rId14" Type="http://schemas.openxmlformats.org/officeDocument/2006/relationships/hyperlink" Target="https://vsr63.ru/blog/izmeneniya-po-oxrane-truda-v-2022-godu/manager-kontent" TargetMode="External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hyperlink" Target="https://vsr63.ru/blog/razrabotka-instrukcij-po-oxrane-truda/manager-kontent" TargetMode="External"/><Relationship Id="rId18" Type="http://schemas.openxmlformats.org/officeDocument/2006/relationships/image" Target="media/image6.jpeg"/><Relationship Id="rId19" Type="http://schemas.openxmlformats.org/officeDocument/2006/relationships/hyperlink" Target="https://vsr63.ru/uslugi/gotovye_dokumenty" TargetMode="External"/><Relationship Id="rId20" Type="http://schemas.openxmlformats.org/officeDocument/2006/relationships/hyperlink" Target="http://vsr63.ru/blog/kakie-dokumenty-po-oxrane-truda-dolzhny-byt-v-kazhdom-dou/admin" TargetMode="External"/><Relationship Id="rId21" Type="http://schemas.openxmlformats.org/officeDocument/2006/relationships/hyperlink" Target="https://vsr63.ru/blog/stazhirovka-po-oxrane-truda-na-rabochem-meste/manager-kontent" TargetMode="External"/><Relationship Id="rId22" Type="http://schemas.openxmlformats.org/officeDocument/2006/relationships/hyperlink" Target="https://vsr63.ru/blog/poryadok-rassledovaniya-i-oformeniya-neschastnyx-sluchaev-na-proizvodstve-po-novym-pravilam-2022-goda/manager-kontent" TargetMode="External"/><Relationship Id="rId23" Type="http://schemas.openxmlformats.org/officeDocument/2006/relationships/hyperlink" Target="https://vsr63.ru/blog/gotovim-dokumenty-po-oxrane-truda-k-novomu-uchebnomu-godu/manager-kontent" TargetMode="External"/><Relationship Id="rId24" Type="http://schemas.openxmlformats.org/officeDocument/2006/relationships/image" Target="media/image7.png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LibreOffice/7.3.6.2$Linux_X86_64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2022-11-10T00:58:00Z</dcterms:created>
  <dc:creator>Охрана труда</dc:creator>
  <dc:description/>
  <cp:keywords/>
  <dc:language>ru-RU</dc:language>
  <cp:lastModifiedBy>Охрана труда</cp:lastModifiedBy>
  <dcterms:modified xsi:type="dcterms:W3CDTF">2022-11-10T01:02:00Z</dcterms:modified>
  <cp:revision>2</cp:revision>
  <dc:subject/>
  <dc:title/>
</cp:coreProperties>
</file>