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10" w:rsidRPr="00C44D1E" w:rsidRDefault="00EE4910" w:rsidP="00EE4910">
      <w:pPr>
        <w:pStyle w:val="a8"/>
        <w:ind w:firstLine="42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44D1E">
        <w:rPr>
          <w:rFonts w:ascii="Times New Roman" w:hAnsi="Times New Roman" w:cs="Times New Roman"/>
          <w:b/>
          <w:sz w:val="32"/>
          <w:szCs w:val="32"/>
          <w:lang w:eastAsia="ru-RU"/>
        </w:rPr>
        <w:t>Охрана труда женщин. Особенности охраны труда молодежи. Правовое регулирование труда учителя</w:t>
      </w:r>
    </w:p>
    <w:p w:rsidR="00EE4910" w:rsidRDefault="00EE4910" w:rsidP="00EE4910">
      <w:pPr>
        <w:pStyle w:val="a8"/>
        <w:ind w:firstLine="426"/>
        <w:jc w:val="center"/>
        <w:rPr>
          <w:rFonts w:ascii="Times New Roman" w:hAnsi="Times New Roman" w:cs="Times New Roman"/>
          <w:b/>
          <w:bCs/>
          <w:color w:val="444444"/>
          <w:lang w:eastAsia="ru-RU"/>
        </w:rPr>
      </w:pPr>
    </w:p>
    <w:p w:rsidR="00EE4910" w:rsidRPr="00EE4910" w:rsidRDefault="00EE4910" w:rsidP="00EE4910">
      <w:pPr>
        <w:pStyle w:val="a8"/>
        <w:ind w:firstLine="426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E4910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Охрана труда женщин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 xml:space="preserve">Особые условия безопасности труда </w:t>
      </w:r>
      <w:bookmarkStart w:id="0" w:name="_GoBack"/>
      <w:bookmarkEnd w:id="0"/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женщин определяются в главе 41 ТК РФ.</w:t>
      </w: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br/>
        <w:t>Запрещается применение труда женщин на работах, связанных с подъемом и перемещением вручную тяжестей, превышающих предельно допустимые для них нормы (ст. 253 ТК РФ).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Ограничивается применение труда женщин на тяжелых работах и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 (ст. 253 ТК РФ).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Запрещается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 (ст. 259 ТК РФ).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3 лет, допускается только с их письменного согласия и при условии, что это не запрещено им медицинскими рекомендациями. Эти гарантии предоставляются также работникам, имеющим детей-инвалидов или инвалидов с детства до достижения ими возраста восемнадцати лет, а также работникам, осуществляющим уход за больными членами их семей в соответствии с медицинским заключением (ст. 259 ТК РФ).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 настоящее время действует Постановление Правительства РФ от 25 февраля 2000 г. № 162 «Об утверждении перечня тяжелых работ и работ с вредными или опасными условиями труда, при выполнении которых запрещается применение труда женщин».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 соответствии с Санитарными правилами и нормами (СанПиН) 2.2.2.1327—03 «Гигиенические требования к организации технологических процессов, производственному оборудованию и рабочему инструменту», утвержденными постановлением Главного государственного санитарного врача РФ от 25 мая 2003 г. № 100, оптимальные и допустимые величины показателей тяжести и напряженности факторов трудового процесса для женщин составляют: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подъем и перемещение (разовое) тяжести при чередовании с другой работой (до 2 раз в час): оптимальное – до 5 кг, допустимое – до 10 кг;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подъем и перемещение (разовое) тяжести постоянно в течение рабочей смены: оптимальное – до 3 кг, допустимое – до 7 кг;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суммарная масса грузов, перемещаемых в течение каждого часа смены: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с рабочей поверхности: оптимальное – до 100 кг, допустимое – до 350 кг;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с пола: оптимальное – до 50 кг, допустимое – до 175 кг. </w:t>
      </w:r>
    </w:p>
    <w:p w:rsidR="00EE4910" w:rsidRPr="00EE4910" w:rsidRDefault="00EE4910" w:rsidP="00EE4910">
      <w:pPr>
        <w:pStyle w:val="a8"/>
        <w:ind w:firstLine="426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E4910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Особенности охраны труда молодежи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Труд молодежи законодательно определен в ТК РФ. Подростки и молодежь (лица моложе 18 лет) также имеют право на особые условия безопасности труда (глава 42 ТК РФ).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Согласно действующему законодательству: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заключение трудового договора допускается с лицами, достигшими возраста 16 лет (ст. 63 ТК РФ);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запрещается применение труда лиц моложе 18 лет на тяжелых работах и на работах с вредными или опасными условиями труда, а также на подземных работах (ст. 265 ТК РФ);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запрещается привлекать работников моложе 18 лет к ночным и сверхурочным работам и работам в выходные дни (ст. 268 ТК РФ);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работники в возрасте до 18 лет подлежат ежегодному обязательному медицинскому осмотру (ст. 266 ТК РФ);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все лица моложе 21 года принимаются на работу только после предварительного медицинского осмотра (ст. 266 ТК РФ);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ежегодные отпуска работникам моложе 18 лет предоставляются продолжительностью в 31 календарный день в удобное для них время (ст. 267 ТК РФ).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Постановление Правительства РФ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регламентирует работу молодежи при неблагоприятных условиях труда.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Важным элементом системы трудового воспитания является общественно-полезный труд учащихся. Содержание общественно-полезного труда учащихся также определяется с учетом их возраста и здоровья. Главными направлениями трудовой деятельности учащихся являются: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благоустройство и озеленение территории образовательного учреждении;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 на приусадебном участке;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мероприятия по охране природы;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самообслуживание (работы, выполняемые для школы) и др.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 xml:space="preserve">При этом отдельные опасные для здоровья и жизни учащихся виды работ запрещены. Нельзя привлекать учащихся к труду, связанному с большой физической нагрузкой, не отвечающей возрасту. Например, детям 1–4 классов запрещается мыть полы, стирать шторы и занавески. Подросткам 5–9 классов запрещается производить погрузку и разгрузку тяжестей, очистку крыши от снега, очистку территории </w:t>
      </w: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lastRenderedPageBreak/>
        <w:t>около учреждения от снега и льда, мытье и протирку осветительной арматуры, мытье оконных стекол на любом этаже здания, земляные и строительные работы, уборку санузлов и умывальных комнат, уборку и вывоз мусора.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Постановление Минтруда России от 7 апреля 1999 г. № 7 регламентирует нормы предельно допустимых нагрузок для лиц моложе 18 лет при подъеме и перемещении тяжестей вручную (табл. 1).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Таблица 1. Нормы предельно допустимых нагрузок для лиц моложе 18 лет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 wp14:anchorId="039623D0" wp14:editId="31E88E2C">
            <wp:extent cx="4740910" cy="4069715"/>
            <wp:effectExtent l="0" t="0" r="2540" b="6985"/>
            <wp:docPr id="1" name="Рисунок 1" descr="http://krymprofzhizn.ru/wp-content/uploads/2017/04/e0a64be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ymprofzhizn.ru/wp-content/uploads/2017/04/e0a64beee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СанПиН 2.4.6.664—97 «Гигиенические критерии допустимых условий и видов работ для профессионального обучения и труда подростков» содержат перечень условий и видов работ, на которых запрещается производственное обучение подростков до 18 лет.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А. Особо вредные условия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Вредные химические вещества (получение и применение в открытом виде):</w:t>
      </w: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br/>
        <w:t xml:space="preserve">чрезвычайно опасные и </w:t>
      </w:r>
      <w:proofErr w:type="spellStart"/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высокоопасные</w:t>
      </w:r>
      <w:proofErr w:type="spellEnd"/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 xml:space="preserve"> 1-го и 2-го класса опасности;</w:t>
      </w: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br/>
        <w:t>обладающие канцерогенным действием;</w:t>
      </w: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br/>
        <w:t>способные вызывать аллергические заболевания в производственных условиях;</w:t>
      </w: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br/>
        <w:t xml:space="preserve">аэрозоли с выраженным </w:t>
      </w:r>
      <w:proofErr w:type="spellStart"/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фиброгенным</w:t>
      </w:r>
      <w:proofErr w:type="spellEnd"/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 xml:space="preserve"> эффектом, имеющие предельно допустимую концентрацию (ПДК) 2 мг/м3;</w:t>
      </w: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br/>
        <w:t>вещества с остронаправленным механизмом действия; вещества раздражающего действия.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 xml:space="preserve">Работы с </w:t>
      </w:r>
      <w:proofErr w:type="spellStart"/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виброоборудованием</w:t>
      </w:r>
      <w:proofErr w:type="spellEnd"/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 xml:space="preserve"> и </w:t>
      </w:r>
      <w:proofErr w:type="spellStart"/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виброинструментом</w:t>
      </w:r>
      <w:proofErr w:type="spellEnd"/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 с лазерами 2–4 класса опасности.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Ионизирующие излучения (все виды работ с радиоактивными веществами и источниками ионизирующих излучений).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 с ультразвуком при контактной передаче.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Работы с возбудителями инфекционных заболеваний, с инфицированными материалами и материалами, зараженными гельминтами, работы с кровью и лабораторные работы по изучению опухолей.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Обслуживание туберкулезных, инфекционных и кожно-венерических больных.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 с наркотическими, психотропными, снотворными препаратами.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 с ядовитыми и сильнодействующими растениями и лекарственным сырьем (растения и сырье, относящиеся к списку Б).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Работа, связанная с переработкой и получением табачно-махорочной продукции.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Работа, связанная с производством этилового спирта и выпуском алкогольной продукции.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Б. Работы с повышенной опасностью травматизма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Работы с взрывоопасными веществами.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Работы по производству, переработке и непосредственному использованию легковоспламеняющихся веществ.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 под напряжением 127 В и выше.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Верхолазные работы, все работы на высоте.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 в кессонах, барокамерах, водолазные работы.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 с оборудованием под давлением выше атмосферного.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 под землей.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 по обслуживанию механизмов с открытыми движущимися частями (трансмиссии, транспортеры, лебедки, цепи и др.).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В. Работы, связанные с тяжестью и высокой интенсивностью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Все работы, связанные с переносом тяжестей выше нормативов для подростков или занимающих более 1/3 рабочего дня.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 в ночную смену, сверхурочная работа, работа в выходные дни.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Аккордные или иные работы с максимальным темпом труда, со специальной оплатой.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Г. Работы, способные оказать отрицательное влияние на психическое и моральное состояние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 с трупами и трупным материалом (в моргах, прозекторских, крематориях, кладбищах, изготовление наглядных пособий).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 по убою скота, отлову и уничтожению животных, переработке трупов животных.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 в психиатрических больницах, интернатах, диспансерах, включая отделения для лечения наркологических больных в других лечебных учреждениях, работа в хосписах.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Примечания.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1. Допустимыми для применения труда подростков являются оптимальные и допустимые (1 и 2) классы условий труда.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2. К видам работ и профессиям, отвечающим вышеуказанным требованиям, могут допускаться подростки для самостоятельного труда с 15 лет и занятости в свободное от учебы время с 14 лет.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3. По видам и условиям работ, отнесенным к запрещенным для самостоятельного труда, может допускаться производственное обучение и практика при сокращении времени воздействия вредных производственных факторов и ограничении их интенсивности. При этом: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условия труда не должны превышать по вредности класс 3.1 (см. п. 2.1);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к практике допускаются учащиеся, достигшие 16-летнего возраста и прошедшие медицинский осмотр в соответствии с действующими нормативными документами;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продолжительность рабочего дня должна составлять не более 1/2 рабочего дня взрослых работников.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Положение об организации общественно полезного, производительного труда учащихся общеобразовательных школ, утвержденное приказом Министерства просвещения СССР от 11 мая 1985 г. № 81 указывает продолжительность работы учащихся общеобразовательных школ во время каникул в составе трудовых объединений и в лагерях: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для учащихся 2–4 классов – до 2 часов в день;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для учащихся 5–7 классов – до 3 часов в день;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для учащихся 8–9 классов – до 4 часов в день;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для учащихся 10–11 классов – до 6 часов в день.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Продолжительность ежегодной трудовой практики учащихся общеобразовательных школ: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для учащихся 5–7 классов – 10 дней по 3 часа в день;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для учащихся 8–9 классов – 16 дней по 4 часа в день;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для учащихся 10–11 классов – 20 дней по 6 часов в день.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Положение о порядке и условиях добровольного труда учащихся общеобразовательной и профессиональной школы в свободное от учебы время, утвержденное постановлением Госкомитета по труду и Госкомитета по народному образованию от 3 июня 1988 г. № 343/90-01-490/2 5-01/17-30/43/34-а регламентирует продолжительность работы учащихся общеобразовательных школ в свободное от учебы время: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 течение учебного года: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для учащихся от 14 до 16 лет – 12 часов в неделю и до 2 часов в день; для учащихся от 16 до 18 лет – 18 часов в неделю и до 3 часов в день; в период каникул: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для учащихся от 14 до 16 лет – 24 часа в неделю и до 4 часов в день; для учащихся от 16 до 18 лет – 36 часов в неделю и до 6 часов в день.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Примечание. При нормировании труда учащихся следует исходить из почасовой нормы выработки взрослых. При этом для подростков до 16 лет почасовая норма не должна превышать 60 % почасовой нормы взрослых, для подростков от 16 до 18 лет – 75 %. </w:t>
      </w:r>
    </w:p>
    <w:p w:rsidR="00EE4910" w:rsidRPr="00EE4910" w:rsidRDefault="00EE4910" w:rsidP="00EE4910">
      <w:pPr>
        <w:pStyle w:val="a8"/>
        <w:ind w:firstLine="426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E4910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Правовое регулирование труда учителя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 соответствии с Конституцией РФ каждый гражданин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Каждый работник имеет право (ст. 21 ТК РФ):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на условия труда, отвечающие требованиям безопасности и гигиены;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на возмещение вреда, причиненного повреждением здоровья в связи с работой;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на равное вознаграждение за равный труд без какой бы то ни было дискриминации и не ниже установленного законом минимального размера;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на отдых, обеспечиваемый установлением предельной продолжительности рабочего времени, сокращенным рабочим днем для ряда профессий и работ, предоставлением еженедельных выходных дней, праздничных дней, а также оплачиваемых ежегодных отпусков;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на объединение в профессиональные союзы;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на обязательное социальное страхование и обеспечение по возрасту, при утрате трудоспособности и в иных установленных законом случаях;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на судебную защиту своих трудовых прав и др.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Условия труда включаются в трудовой договор и должны соответствовать требованиям Федерального закона «Об основах охраны труда в РФ» (ст. 9) и ТК РФ, а также иным нормативным правовым актам (коллективным договорам).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Трудовой договор –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ТК РФ,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 Российской Федерации с любым работником может быть заключен трудовой договор. Запрещается необоснованный отказ в заключении трудового договора (ст. 64 ТК РФ).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 трудовом договоре указываются (ст. 57 ТК РФ):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фамилия, имя, отчество работника и наименование работодателя (фамилия, имя, отчества работодателя – физического лица), заключивших трудовой договор,</w:t>
      </w: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br/>
        <w:t>место работы (с указанием структурного подразделения);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дата начала работы;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наименование должности, специальности, профессии с указанием квалификации в соответствии со штатным расписанием организации или конкретная трудовая функция.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РФ;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права и обязанности работника;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права и обязанности работодателя;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характеристики условий труда, компенсации и льготы работникам за работу в тяжелых, вредных и (или) опасных условиях;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режим труда и отдыха (если он в отношении данного работника отличается от общих правил, установленных в организации);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условия оплаты труда (в том числе размер тарифной ставки или должностного оклада работника, доплаты, надбавки и поощрительные выплаты);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виды и условия социального страхования, непосредственно связанные с трудовой деятельностью и др.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Условия трудового договора могут быть изменены только по соглашению сторон и в письменной форме.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 случае заключения срочного трудового договора в нем указывается срок его действия и обстоятельства (причины), послужившие основанием для заключения срочного трудового договора.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Трудовые договоры могут заключаться: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на неопределенный срок;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на определенный срок не более пяти лет (срочный трудовой договор), если иной срок не установлен ТК РФ и иными федеральными законами.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Срочный трудовой договор заключается в случаях, когда трудовые отношения не могут быть установлены на определенный срок с учетом характера предстоящей работы или условий ее выполнения, интересов работника и др.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Работодатель может установить испытательный срок нанимаемому работнику и при неудовлетворительных результатах испытания расторгнуть трудовой договор без согласования с выборным профсоюзным органом организации (ст. 71 ТК РФ). Кроме того, основанием для прекращения трудового договора является (ст. 77 ТК РФ):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соглашение сторон;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истечение срока (п. 2 ст. 58 ТК РФ), кроме случаев, когда трудовые отношения фактически продолжаются и ни одна из сторон не потребовала их прекращения;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призыв или поступление работника на военную службу;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расторжение трудового договора по инициативе работника (ст. 80 ТК РФ);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расторжение трудового договора по инициативе работодателя</w:t>
      </w: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br/>
        <w:t>(ст. 81 ТК РФ);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перевод работника с его согласия в другую организацию или переход на выборную должность;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отказ работника от продолжения работы в связи с изменением существенных условий трудового договора (ст. 73 ТК РФ);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по состоянию здоровья, если по заключению медико-социальной экспертной комиссии (МСЭК) работник признан нетрудоспособным и др.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 последнем случае администрация организации обязана расторгнуть трудовой договор, в том числе и срочный, до истечения срока его действия.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 случае прекращения трудового договора в соответствии с п. 11 ст. 77 ТК РФ работодатель выплачивает работнику выходное пособие в размере среднего месячного заработка, если нарушение правил заключения трудового договора допущено не по вине работника.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Трудовой договор вступает в силу со дня его подписания работником и работодателем. Работник обязан приступить к исполнению трудовых обязанностей со дня, определенного трудовым договором.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Рабочее время и время отдыха. Продолжительность и виды рабочего дня установлены ТК РФ. Нормальная продолжительность рабочего времени – не более 40 часов в неделю (ст. 91 ТК РФ). Сокращенная продолжительность рабочего времени устанавливается ст. 92 ТК РФ.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Нормальная продолжительность рабочего времени сокращается на: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16 часов в неделю – для работников в возрасте до 16 лет; 5 часов в неделю – для работников, являющихся инвалидами I и II группы;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4 часа в неделю – для работников в возрасте от 16 до 18 лет;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4 часа в неделю и более – для работников, занятых на работах с вредными и (или) опасными условиями труда, в порядке, установленном Правительством РФ.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Продолжительность ежедневной работы (смены) не может превышать (ст. 94 ТК РФ):</w:t>
      </w: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br/>
        <w:t>для работников в возрасте от 15 до 16 лет – 5 часов, в возрасте от 16 до 18 лет – 7 часов;</w:t>
      </w: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br/>
        <w:t>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14 до 16 лет – 2,5 часа, в возрасте от 16 до 18 лет – 3,5 часа;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для инвалидов – в соответствии с медицинским заключением.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при 36-часовой рабочей неделе – 8 часов;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при 30-часовой рабочей неделе и менее – 6 часов.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Продолжительность работы работников накануне праздничных и выходных дней сокращается на 1 час (ст. 95 ТК РФ).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Неполное рабочее время может устанавливаться по соглашению между работником и работодателем. Оплата труда производится пропорционально отработанному времени или в зависимости от выполненного объема работ.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 за пределами нормальной продолжительности рабочего времени может производиться как по инициативе работника (совместительство), так и по инициативе работодателя (сверхурочная работа).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Работник имеет право заключить трудовой договор с другим работодателем на условиях внешнего совместительства.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 за пределами нормальной продолжительности рабочего времени не может превышать 4 часов в день и 16 часов в неделю.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Сверхурочные работы не должны превышать для каждого работника 4 часов в течение двух дней и 120 часов в год.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Режим рабочего времени устанавливается коллективным договором или правилами внутреннего трудового распорядка или иными нормативными правовыми актами (ст. 100 ТК РФ).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Перерыв для отдыха и питания работников предоставляется продолжительностью не более 2 часов и не менее 30 минут. Перерыв не включается в рабочее время (ст. 107 ТК РФ).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Выходные дни предоставляются в следующем количестве: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2 дня при 5-дневной рабочей неделе;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1 день при 6-дневной рабочей неделе.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При привлечении работников к работе в выходные и праздничные дни в организациях, приостановка работы которых в выходные и праздничные дни невозможна по производственным условиям, работникам предоставляется другой день отдыха в различные дни недели.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 ст. 112 ТК РФ приведен перечень нерабочих праздничных дней. 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Положение об отпусках. Установлено, что работникам предоставляется ежегодный основной оплачиваемый отпуск продолжительностью 28 календарных дней. Наряду с этим трудовое законодательство сохраняет действующую систему дополнительных отпусков.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работникам, работающим в районах Крайнего Севера и приравненных к ним местностях, а также в других случаях, предусмотренных федеральными законами.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Организации с учетом своих производственных и финансовых возможностей могут самостоятельно устанавливать дополнительные отпуска для работников, если иное не предусмотрено федеральными законами. Порядок и условия предоставления этих отпусков определяются коллективными договорами или локальными нормативными актами (ст. 116 ТК РФ).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Перечни производств, работ, профессий и должностей, работа в которых дает право на дополнительный оплачиваемый отпуск за работу с вредными и (или) опасными условиями труда, а также минимальная продолжительность этого отпуска и условия его предоставления утверждаются Правительством РФ с учетом мнения Российской трехсторонней комиссии по регулированию социально-трудовых отношений.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 Работодатель обязан на основании письменного заявления работника предоставить отпуск без сохранения заработной платы. В зависимости от категории работников продолжительность этого отпуска может составлять от 14 до 60 календарных дней в году (ст. 128 ТК РФ).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Вынужденные отпуска без сохранения заработной платы по инициативе работодателя законодательством о труде не предусмотрены.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Заработная плата. Регулирование заработной платы осуществляется в соответствии с ТК РФ. Максимальный размер заработной платы не ограничивается (ст. 132 ТК РФ), однако это не распространяется на бюджетную сферу, где заработная плата определяется исходя из аттестации работников и Единой тарифной сетки.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Кроме непосредственной выплаты заработной платы законодательством о труде сохранены такие выплаты, как премирование, вознаграждение по общим итогам работы за год, закрепленные в соответствующих положениях, в коллективных и трудовых договорах.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Работа в выходной и нерабочий праздничный день оплачивается не менее чем в двойном размере: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работникам, труд которых оплачивается по дневным и часовым ставкам, – в размере не менее двойной дневной или часовой ставки;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работникам, получающим месячный оклад, – в размере не менее одинарной дневной или часовой ставки сверх оклада.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день отдыха (ст. 153 ТК РФ).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Конкретные размеры повышения устанавливаются работодателем с учетом мнения представительного органа работников, коллективным договором, трудовым договором (ст. 154 ТК РФ).</w:t>
      </w:r>
    </w:p>
    <w:p w:rsid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b/>
          <w:color w:val="444444"/>
          <w:sz w:val="20"/>
          <w:szCs w:val="20"/>
          <w:lang w:eastAsia="ru-RU"/>
        </w:rPr>
        <w:t>Особенности регулирования охраны труда педагогических работников</w:t>
      </w: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. 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К педагогической деятельности допускаются лица, имеющие образовательный ценз, который определяется в порядке, установленном типовыми положениями об образовательных учреждениях соответствующих типов и видов, утверждаемыми Правительством РФ. К педагогической деятельности не допускаются лица, которым эта деятельность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преступлений, при наличии которых лица не допускаются к педагогической деятельности, устанавливаются федеральными законами (ст. 331 ТК РФ).</w:t>
      </w:r>
    </w:p>
    <w:p w:rsid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Замещение всех должностей научно-педагогических работников в высшем учебном заведении производится по трудовому договору, заключаемому на срок до пяти лет.</w:t>
      </w: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br/>
        <w:t>При замещении должностей научно-педагогических работников в высшем учебном заведении, за исключением декана факультета и заведующего кафедрой, заключению трудового договора предшествует конкурсный отбор. Положение о порядке замещения указанных должностей утверждается в порядке, устанавливаемом Правительством РФ.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Должности декана факультета и заведующего кафедрой высшего учебного заведения являются выборными. Порядок выборов на указанные должности определяется уставами высших учебных заведений.</w:t>
      </w:r>
    </w:p>
    <w:p w:rsid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 государственных и муниципальных высших учебных заведениях должности ректоров, проректоров, деканов факультетов, руководителей филиалов (институтов) замещаются лицами не старше шестидесяти пяти лет независимо от времени заключения трудовых договоров. Лица, занимающие указанные должности и достигшие указанного возраста, переводятся с их согласия на иные должности, соответствующие их квалификации. Проректоры принимаются на работу по срочному трудовому договору. Срок окончания срочного трудового договора, заключаемого проректором с высшим учебным заведением, совпадает со сроком окончания полномочий ректора. По представлению ученого совета высшего учебного заведения учредитель (учредители) вправе продлить срок пребывания ректора в должности до достижения им возраста семидесяти лет. По представлению ученого совета высшего учебного заведения ректор имеет право продлить срок пребывания в должности проректора, декана факультета, руководителя филиала (института) до достижения ими возраста семидесяти лет (ст. 332 ТК РФ).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Для педагогических работников образовательных учреждений устанавливается сокращенная продолжительность рабочего времени – не более 36 часов в неделю.</w:t>
      </w: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br/>
        <w:t>Учебная нагрузка педагогического работника образовательного учреждения, оговариваемая в трудовом договоре, может ограничиваться верхним пределом в случаях, предусмотренных типовым положением об образовательном учреждении соответствующих типа и вида, утверждаемым Правительством РФ.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В зависимости от должности и (или) специальности педагогическим работникам образовательных учреждений с учетом особенностей их труда продолжительность рабочего времени (нормы часов педагогической работы за ставку заработной платы) определяется Правительством РФ. Педагогическим работникам разрешается работа по совместительству, в том числе на аналогичной должности, по аналогичной специальности (ст. 333 ТК РФ).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Педагогическим работникам образовательного учреждения предоставляется ежегодный основной удлиненный оплачиваемый отпуск, продолжительность которого определяется Правительством РФ (ст. 334 ТК РФ).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года, порядок и условия предоставления которого определяются учредителем и (или) уставом данного образовательного учреждения (ст. 335 ТК РФ).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Помимо оснований, предусмотренных ТК РФ и иными федеральными законами, основаниями прекращения трудового договора с педагогическим работником образовательного учреждения являются: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повторное в течение одного года грубое нарушение устава образовательного учреждения;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EE4910" w:rsidRPr="00EE4910" w:rsidRDefault="00EE4910" w:rsidP="00EE4910">
      <w:pPr>
        <w:pStyle w:val="a8"/>
        <w:ind w:firstLine="426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E4910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достижение ректором, проректором, деканом факультета, руководителем филиала (института), государственного или муниципального образовательного учреждения высшего профессионального образования возраста шестидесяти пяти лет (ст. 336 ТК РФ).</w:t>
      </w:r>
    </w:p>
    <w:p w:rsidR="003C4118" w:rsidRPr="00EE4910" w:rsidRDefault="003C4118" w:rsidP="00EE4910">
      <w:pPr>
        <w:pStyle w:val="a8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sectPr w:rsidR="003C4118" w:rsidRPr="00EE4910" w:rsidSect="00C44D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520"/>
    <w:multiLevelType w:val="multilevel"/>
    <w:tmpl w:val="0D80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400617"/>
    <w:multiLevelType w:val="multilevel"/>
    <w:tmpl w:val="AC34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C5447"/>
    <w:multiLevelType w:val="multilevel"/>
    <w:tmpl w:val="C8E2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C10DB6"/>
    <w:multiLevelType w:val="multilevel"/>
    <w:tmpl w:val="7166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9D089E"/>
    <w:multiLevelType w:val="multilevel"/>
    <w:tmpl w:val="7DEC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513784"/>
    <w:multiLevelType w:val="multilevel"/>
    <w:tmpl w:val="F53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050C02"/>
    <w:multiLevelType w:val="multilevel"/>
    <w:tmpl w:val="D7FE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B27F85"/>
    <w:multiLevelType w:val="multilevel"/>
    <w:tmpl w:val="B700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027BA3"/>
    <w:multiLevelType w:val="multilevel"/>
    <w:tmpl w:val="EB24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544C4F"/>
    <w:multiLevelType w:val="multilevel"/>
    <w:tmpl w:val="69D4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1F3368"/>
    <w:multiLevelType w:val="multilevel"/>
    <w:tmpl w:val="9250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E0214"/>
    <w:multiLevelType w:val="multilevel"/>
    <w:tmpl w:val="D34C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633420"/>
    <w:multiLevelType w:val="multilevel"/>
    <w:tmpl w:val="EC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797D5A"/>
    <w:multiLevelType w:val="multilevel"/>
    <w:tmpl w:val="5880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E01474"/>
    <w:multiLevelType w:val="multilevel"/>
    <w:tmpl w:val="AFB4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A4D23"/>
    <w:multiLevelType w:val="multilevel"/>
    <w:tmpl w:val="0702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1E524F"/>
    <w:multiLevelType w:val="multilevel"/>
    <w:tmpl w:val="BD24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62663F"/>
    <w:multiLevelType w:val="multilevel"/>
    <w:tmpl w:val="A3F4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D46434"/>
    <w:multiLevelType w:val="multilevel"/>
    <w:tmpl w:val="BA4C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6"/>
  </w:num>
  <w:num w:numId="12">
    <w:abstractNumId w:val="17"/>
  </w:num>
  <w:num w:numId="13">
    <w:abstractNumId w:val="4"/>
  </w:num>
  <w:num w:numId="14">
    <w:abstractNumId w:val="18"/>
  </w:num>
  <w:num w:numId="15">
    <w:abstractNumId w:val="3"/>
  </w:num>
  <w:num w:numId="16">
    <w:abstractNumId w:val="12"/>
  </w:num>
  <w:num w:numId="17">
    <w:abstractNumId w:val="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71"/>
    <w:rsid w:val="0008350A"/>
    <w:rsid w:val="003C4118"/>
    <w:rsid w:val="003F2C71"/>
    <w:rsid w:val="00C44D1E"/>
    <w:rsid w:val="00E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4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49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4910"/>
    <w:rPr>
      <w:i/>
      <w:iCs/>
    </w:rPr>
  </w:style>
  <w:style w:type="character" w:styleId="a5">
    <w:name w:val="Strong"/>
    <w:basedOn w:val="a0"/>
    <w:uiPriority w:val="22"/>
    <w:qFormat/>
    <w:rsid w:val="00EE49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9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E49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4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49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4910"/>
    <w:rPr>
      <w:i/>
      <w:iCs/>
    </w:rPr>
  </w:style>
  <w:style w:type="character" w:styleId="a5">
    <w:name w:val="Strong"/>
    <w:basedOn w:val="a0"/>
    <w:uiPriority w:val="22"/>
    <w:qFormat/>
    <w:rsid w:val="00EE49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9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E4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4019</Words>
  <Characters>22912</Characters>
  <Application>Microsoft Office Word</Application>
  <DocSecurity>0</DocSecurity>
  <Lines>190</Lines>
  <Paragraphs>53</Paragraphs>
  <ScaleCrop>false</ScaleCrop>
  <Company>*</Company>
  <LinksUpToDate>false</LinksUpToDate>
  <CharactersWithSpaces>26878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2023-12-26T02:36:00Z</dcterms:created>
  <dcterms:modified xsi:type="dcterms:W3CDTF">2023-12-26T02:39:00Z</dcterms:modified>
</cp:coreProperties>
</file>