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2460" w:leader="none"/>
        </w:tabs>
        <w:rPr/>
      </w:pPr>
      <w:r>
        <w:rPr>
          <w:sz w:val="26"/>
          <w:szCs w:val="26"/>
        </w:rPr>
        <w:t xml:space="preserve">                                                                                                                        </w:t>
      </w:r>
    </w:p>
    <w:p>
      <w:pPr>
        <w:pStyle w:val="Normal"/>
        <w:tabs>
          <w:tab w:val="clear" w:pos="708"/>
          <w:tab w:val="left" w:pos="1965" w:leader="none"/>
        </w:tabs>
        <w:rPr/>
      </w:pPr>
      <w:r>
        <w:rPr>
          <w:sz w:val="26"/>
          <w:szCs w:val="26"/>
        </w:rPr>
        <w:t xml:space="preserve">                                                     </w:t>
      </w:r>
      <w:r>
        <w:rPr>
          <w:sz w:val="26"/>
          <w:szCs w:val="26"/>
        </w:rPr>
        <w:t>РЕШЕНИЕ</w:t>
      </w:r>
    </w:p>
    <w:p>
      <w:pPr>
        <w:pStyle w:val="Normal"/>
        <w:tabs>
          <w:tab w:val="clear" w:pos="708"/>
          <w:tab w:val="left" w:pos="1965" w:leader="none"/>
        </w:tabs>
        <w:rPr>
          <w:sz w:val="26"/>
          <w:szCs w:val="26"/>
        </w:rPr>
      </w:pPr>
      <w:r>
        <w:rPr>
          <w:sz w:val="26"/>
          <w:szCs w:val="26"/>
        </w:rPr>
        <w:t xml:space="preserve">                          </w:t>
      </w:r>
      <w:r>
        <w:rPr>
          <w:sz w:val="26"/>
          <w:szCs w:val="26"/>
        </w:rPr>
        <w:t>Межведомственной комиссии по охране труда</w:t>
      </w:r>
    </w:p>
    <w:p>
      <w:pPr>
        <w:pStyle w:val="Normal"/>
        <w:tabs>
          <w:tab w:val="clear" w:pos="708"/>
          <w:tab w:val="left" w:pos="1965" w:leader="none"/>
        </w:tabs>
        <w:rPr/>
      </w:pPr>
      <w:r>
        <w:rPr>
          <w:sz w:val="26"/>
          <w:szCs w:val="26"/>
        </w:rPr>
        <w:t xml:space="preserve">                                 </w:t>
      </w:r>
      <w:r>
        <w:rPr>
          <w:sz w:val="26"/>
          <w:szCs w:val="26"/>
        </w:rPr>
        <w:t>Лазовского  муниципального округа</w:t>
      </w:r>
    </w:p>
    <w:p>
      <w:pPr>
        <w:pStyle w:val="Normal"/>
        <w:rPr>
          <w:sz w:val="26"/>
          <w:szCs w:val="26"/>
        </w:rPr>
      </w:pPr>
      <w:r>
        <w:rPr>
          <w:sz w:val="26"/>
          <w:szCs w:val="26"/>
        </w:rPr>
        <w:t xml:space="preserve">                                           </w:t>
      </w:r>
      <w:r>
        <w:rPr>
          <w:sz w:val="26"/>
          <w:szCs w:val="26"/>
        </w:rPr>
        <w:t>(заочное заседание)</w:t>
      </w:r>
    </w:p>
    <w:p>
      <w:pPr>
        <w:pStyle w:val="Normal"/>
        <w:rPr/>
      </w:pPr>
      <w:r>
        <w:rPr>
          <w:sz w:val="26"/>
          <w:szCs w:val="26"/>
        </w:rPr>
        <w:t xml:space="preserve">31 октября 2022г.                                                                                                      с.Лазо                </w:t>
      </w:r>
    </w:p>
    <w:p>
      <w:pPr>
        <w:pStyle w:val="Normal"/>
        <w:spacing w:lineRule="auto" w:line="360"/>
        <w:jc w:val="both"/>
        <w:rPr>
          <w:sz w:val="26"/>
          <w:szCs w:val="26"/>
        </w:rPr>
      </w:pPr>
      <w:r>
        <w:rPr>
          <w:sz w:val="26"/>
          <w:szCs w:val="26"/>
        </w:rPr>
        <w:t xml:space="preserve">                                                  </w:t>
      </w:r>
    </w:p>
    <w:p>
      <w:pPr>
        <w:pStyle w:val="Normal"/>
        <w:widowControl w:val="false"/>
        <w:numPr>
          <w:ilvl w:val="0"/>
          <w:numId w:val="2"/>
        </w:numPr>
        <w:suppressAutoHyphens w:val="true"/>
        <w:rPr>
          <w:sz w:val="28"/>
          <w:szCs w:val="28"/>
        </w:rPr>
      </w:pPr>
      <w:r>
        <w:rPr>
          <w:sz w:val="28"/>
          <w:szCs w:val="28"/>
        </w:rPr>
        <w:t>О профилактике производственного травматизма в  организациях, допустивших несчастные случаи на производстве в 2022 году: Управление  образования администрации Лазовского муниципального округа и ПАО «Преображенская база тралового флота» и мерах по его сокращению.</w:t>
      </w:r>
    </w:p>
    <w:p>
      <w:pPr>
        <w:pStyle w:val="ConsPlusTitle"/>
        <w:numPr>
          <w:ilvl w:val="0"/>
          <w:numId w:val="2"/>
        </w:numP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 xml:space="preserve">Об обучении по охране труда согласно Постановлению ПРАВИТЕЛЬСТВА                </w:t>
      </w:r>
    </w:p>
    <w:p>
      <w:pPr>
        <w:pStyle w:val="ConsPlusTitle"/>
        <w:ind w:left="204" w:hanging="0"/>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 xml:space="preserve">РОССИЙСКОЙ ФЕДЕРАЦИИ от 24 декабря 2021 г. № 2464 «О ПОРЯДКЕ   </w:t>
      </w:r>
    </w:p>
    <w:p>
      <w:pPr>
        <w:pStyle w:val="ConsPlusTitle"/>
        <w:ind w:left="204" w:hanging="0"/>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 xml:space="preserve">ОБУЧЕНИЯ ПО ОХРАНЕ ТРУДА И ПРОВЕРКИ ЗНАНИЯ ТРЕБОВАНИЙ </w:t>
      </w:r>
    </w:p>
    <w:p>
      <w:pPr>
        <w:pStyle w:val="Normal"/>
        <w:jc w:val="both"/>
        <w:rPr/>
      </w:pPr>
      <w:r>
        <w:rPr>
          <w:b/>
          <w:bCs/>
          <w:sz w:val="28"/>
          <w:szCs w:val="28"/>
        </w:rPr>
        <w:t xml:space="preserve">         </w:t>
      </w:r>
      <w:r>
        <w:rPr>
          <w:sz w:val="28"/>
          <w:szCs w:val="28"/>
        </w:rPr>
        <w:t>ОХРАНЫ ТРУДА</w:t>
      </w:r>
      <w:r>
        <w:rPr>
          <w:b/>
          <w:bCs/>
          <w:sz w:val="28"/>
          <w:szCs w:val="28"/>
        </w:rPr>
        <w:t>»</w:t>
      </w:r>
      <w:r>
        <w:rPr>
          <w:sz w:val="28"/>
          <w:szCs w:val="28"/>
        </w:rPr>
        <w:t xml:space="preserve"> (образцы документов).</w:t>
      </w:r>
    </w:p>
    <w:p>
      <w:pPr>
        <w:pStyle w:val="Normal"/>
        <w:rPr>
          <w:sz w:val="28"/>
          <w:szCs w:val="28"/>
        </w:rPr>
      </w:pPr>
      <w:r>
        <w:rPr>
          <w:sz w:val="28"/>
          <w:szCs w:val="28"/>
        </w:rPr>
        <w:t xml:space="preserve">               </w:t>
      </w:r>
    </w:p>
    <w:p>
      <w:pPr>
        <w:pStyle w:val="Normal"/>
        <w:tabs>
          <w:tab w:val="clear" w:pos="708"/>
          <w:tab w:val="left" w:pos="7665" w:leader="none"/>
        </w:tabs>
        <w:rPr>
          <w:sz w:val="26"/>
          <w:szCs w:val="28"/>
        </w:rPr>
      </w:pPr>
      <w:r>
        <w:rPr>
          <w:sz w:val="26"/>
          <w:szCs w:val="26"/>
        </w:rPr>
        <w:t xml:space="preserve">       </w:t>
      </w:r>
      <w:r>
        <w:rPr>
          <w:sz w:val="26"/>
          <w:szCs w:val="26"/>
        </w:rPr>
        <w:t xml:space="preserve">Рассмотрев информации  </w:t>
      </w:r>
      <w:r>
        <w:rPr>
          <w:sz w:val="26"/>
          <w:szCs w:val="28"/>
        </w:rPr>
        <w:t xml:space="preserve">начальника службы охраны труда ПАО ПБТФ, </w:t>
      </w:r>
      <w:r>
        <w:rPr>
          <w:sz w:val="26"/>
          <w:szCs w:val="26"/>
        </w:rPr>
        <w:t xml:space="preserve">специалиста по охране труда </w:t>
      </w:r>
      <w:r>
        <w:rPr>
          <w:sz w:val="26"/>
          <w:szCs w:val="28"/>
        </w:rPr>
        <w:t xml:space="preserve">Управления образования, </w:t>
      </w:r>
      <w:r>
        <w:rPr>
          <w:sz w:val="26"/>
          <w:szCs w:val="26"/>
        </w:rPr>
        <w:t xml:space="preserve"> главного специалиста по государственному управлению охраной труда администрации Лазовского муниципального округа, </w:t>
      </w:r>
    </w:p>
    <w:p>
      <w:pPr>
        <w:pStyle w:val="Normal"/>
        <w:ind w:firstLine="708"/>
        <w:jc w:val="both"/>
        <w:rPr>
          <w:sz w:val="26"/>
          <w:szCs w:val="28"/>
        </w:rPr>
      </w:pPr>
      <w:r>
        <w:rPr>
          <w:sz w:val="26"/>
          <w:szCs w:val="28"/>
        </w:rPr>
      </w:r>
    </w:p>
    <w:p>
      <w:pPr>
        <w:pStyle w:val="Normal"/>
        <w:jc w:val="both"/>
        <w:rPr>
          <w:sz w:val="26"/>
          <w:szCs w:val="28"/>
        </w:rPr>
      </w:pPr>
      <w:r>
        <w:rPr>
          <w:sz w:val="26"/>
          <w:szCs w:val="28"/>
        </w:rPr>
        <w:t>Решили:</w:t>
      </w:r>
    </w:p>
    <w:p>
      <w:pPr>
        <w:pStyle w:val="Normal"/>
        <w:ind w:firstLine="708"/>
        <w:jc w:val="both"/>
        <w:rPr>
          <w:sz w:val="26"/>
          <w:szCs w:val="28"/>
        </w:rPr>
      </w:pPr>
      <w:r>
        <w:rPr>
          <w:sz w:val="26"/>
          <w:szCs w:val="28"/>
        </w:rPr>
      </w:r>
    </w:p>
    <w:p>
      <w:pPr>
        <w:pStyle w:val="Normal"/>
        <w:widowControl w:val="false"/>
        <w:numPr>
          <w:ilvl w:val="0"/>
          <w:numId w:val="3"/>
        </w:numPr>
        <w:shd w:fill="FFFFFF" w:val="clear"/>
        <w:tabs>
          <w:tab w:val="clear" w:pos="708"/>
          <w:tab w:val="left" w:pos="851" w:leader="none"/>
        </w:tabs>
        <w:autoSpaceDE w:val="false"/>
        <w:ind w:left="0" w:firstLine="709"/>
        <w:jc w:val="both"/>
        <w:rPr/>
      </w:pPr>
      <w:r>
        <w:rPr>
          <w:sz w:val="26"/>
          <w:szCs w:val="28"/>
        </w:rPr>
        <w:t xml:space="preserve">Информации принять к сведению. </w:t>
      </w:r>
    </w:p>
    <w:p>
      <w:pPr>
        <w:pStyle w:val="Normal"/>
        <w:widowControl w:val="false"/>
        <w:autoSpaceDE w:val="false"/>
        <w:jc w:val="both"/>
        <w:rPr>
          <w:sz w:val="26"/>
          <w:szCs w:val="28"/>
        </w:rPr>
      </w:pPr>
      <w:r>
        <w:rPr>
          <w:sz w:val="26"/>
          <w:szCs w:val="28"/>
        </w:rPr>
        <w:t xml:space="preserve">           </w:t>
      </w:r>
      <w:r>
        <w:rPr>
          <w:sz w:val="26"/>
          <w:szCs w:val="28"/>
        </w:rPr>
        <w:t xml:space="preserve">2. Всем участникам социально-трудовых отношений уделять особое внимание вопросам соблюдения трудового законодательства в сфере охраны труда, санитарно- эпидемиологических требований при эксплуатации санитарно- бытовых и производственных помещений, внедрению оценки  и управления профессиональными рисками. </w:t>
      </w:r>
    </w:p>
    <w:p>
      <w:pPr>
        <w:pStyle w:val="Normal"/>
        <w:widowControl w:val="false"/>
        <w:shd w:fill="FFFFFF" w:val="clear"/>
        <w:tabs>
          <w:tab w:val="clear" w:pos="708"/>
          <w:tab w:val="left" w:pos="851" w:leader="none"/>
        </w:tabs>
        <w:autoSpaceDE w:val="false"/>
        <w:jc w:val="both"/>
        <w:rPr>
          <w:sz w:val="26"/>
          <w:szCs w:val="16"/>
        </w:rPr>
      </w:pPr>
      <w:r>
        <w:rPr>
          <w:sz w:val="26"/>
          <w:szCs w:val="16"/>
        </w:rPr>
      </w:r>
    </w:p>
    <w:p>
      <w:pPr>
        <w:pStyle w:val="Normal"/>
        <w:widowControl w:val="false"/>
        <w:shd w:fill="FFFFFF" w:val="clear"/>
        <w:tabs>
          <w:tab w:val="clear" w:pos="708"/>
          <w:tab w:val="left" w:pos="851" w:leader="none"/>
        </w:tabs>
        <w:autoSpaceDE w:val="false"/>
        <w:ind w:left="709" w:hanging="0"/>
        <w:jc w:val="both"/>
        <w:rPr/>
      </w:pPr>
      <w:r>
        <w:rPr>
          <w:sz w:val="26"/>
          <w:szCs w:val="28"/>
        </w:rPr>
        <w:t xml:space="preserve">Рекомендовать: </w:t>
      </w:r>
    </w:p>
    <w:p>
      <w:pPr>
        <w:pStyle w:val="Normal"/>
        <w:widowControl w:val="false"/>
        <w:shd w:fill="FFFFFF" w:val="clear"/>
        <w:tabs>
          <w:tab w:val="clear" w:pos="708"/>
          <w:tab w:val="left" w:pos="851" w:leader="none"/>
        </w:tabs>
        <w:autoSpaceDE w:val="false"/>
        <w:jc w:val="both"/>
        <w:rPr/>
      </w:pPr>
      <w:r>
        <w:rPr>
          <w:sz w:val="26"/>
          <w:szCs w:val="28"/>
        </w:rPr>
        <w:t xml:space="preserve">           </w:t>
      </w:r>
      <w:r>
        <w:rPr>
          <w:sz w:val="26"/>
          <w:szCs w:val="28"/>
        </w:rPr>
        <w:t xml:space="preserve">В целях профилактики и предупреждения производственного травматизма и профессиональной заболеваемости: </w:t>
      </w:r>
    </w:p>
    <w:p>
      <w:pPr>
        <w:pStyle w:val="Normal"/>
        <w:widowControl w:val="false"/>
        <w:shd w:fill="FFFFFF" w:val="clear"/>
        <w:tabs>
          <w:tab w:val="clear" w:pos="708"/>
          <w:tab w:val="left" w:pos="851" w:leader="none"/>
        </w:tabs>
        <w:autoSpaceDE w:val="false"/>
        <w:rPr>
          <w:sz w:val="26"/>
          <w:szCs w:val="28"/>
        </w:rPr>
      </w:pPr>
      <w:r>
        <w:rPr>
          <w:sz w:val="26"/>
          <w:szCs w:val="28"/>
        </w:rPr>
        <w:t xml:space="preserve"> </w:t>
      </w:r>
    </w:p>
    <w:p>
      <w:pPr>
        <w:pStyle w:val="Normal"/>
        <w:widowControl w:val="false"/>
        <w:shd w:fill="FFFFFF" w:val="clear"/>
        <w:tabs>
          <w:tab w:val="clear" w:pos="708"/>
          <w:tab w:val="left" w:pos="851" w:leader="none"/>
        </w:tabs>
        <w:autoSpaceDE w:val="false"/>
        <w:jc w:val="both"/>
        <w:rPr/>
      </w:pPr>
      <w:r>
        <w:rPr>
          <w:sz w:val="26"/>
          <w:szCs w:val="28"/>
        </w:rPr>
        <w:t xml:space="preserve">           </w:t>
      </w:r>
      <w:r>
        <w:rPr>
          <w:sz w:val="26"/>
          <w:szCs w:val="28"/>
        </w:rPr>
        <w:t>3. Профессиональным союзам и представительным органам работников в организациях проводить работу по созданию комитетов (комиссий) по охране труда, избранию уполномоченных (доверенных лиц) по охране труда,</w:t>
      </w:r>
    </w:p>
    <w:p>
      <w:pPr>
        <w:pStyle w:val="Normal"/>
        <w:widowControl w:val="false"/>
        <w:shd w:fill="FFFFFF" w:val="clear"/>
        <w:tabs>
          <w:tab w:val="clear" w:pos="708"/>
          <w:tab w:val="left" w:pos="851" w:leader="none"/>
        </w:tabs>
        <w:autoSpaceDE w:val="false"/>
        <w:rPr/>
      </w:pPr>
      <w:r>
        <w:rPr>
          <w:sz w:val="26"/>
          <w:szCs w:val="28"/>
        </w:rPr>
        <w:t xml:space="preserve">                                                                                                        </w:t>
      </w:r>
      <w:r>
        <w:rPr>
          <w:sz w:val="26"/>
          <w:szCs w:val="28"/>
        </w:rPr>
        <w:t>срок исполнения: постоянно</w:t>
      </w:r>
    </w:p>
    <w:p>
      <w:pPr>
        <w:pStyle w:val="Normal"/>
        <w:widowControl w:val="false"/>
        <w:shd w:fill="FFFFFF" w:val="clear"/>
        <w:tabs>
          <w:tab w:val="clear" w:pos="708"/>
          <w:tab w:val="left" w:pos="851" w:leader="none"/>
        </w:tabs>
        <w:autoSpaceDE w:val="false"/>
        <w:rPr>
          <w:sz w:val="26"/>
          <w:szCs w:val="28"/>
        </w:rPr>
      </w:pPr>
      <w:r>
        <w:rPr>
          <w:sz w:val="26"/>
          <w:szCs w:val="28"/>
        </w:rPr>
      </w:r>
    </w:p>
    <w:p>
      <w:pPr>
        <w:pStyle w:val="Normal"/>
        <w:widowControl w:val="false"/>
        <w:shd w:fill="FFFFFF" w:val="clear"/>
        <w:tabs>
          <w:tab w:val="clear" w:pos="708"/>
          <w:tab w:val="left" w:pos="851" w:leader="none"/>
        </w:tabs>
        <w:autoSpaceDE w:val="false"/>
        <w:ind w:left="709" w:hanging="0"/>
        <w:jc w:val="both"/>
        <w:rPr>
          <w:sz w:val="26"/>
          <w:szCs w:val="28"/>
        </w:rPr>
      </w:pPr>
      <w:r>
        <w:rPr>
          <w:sz w:val="26"/>
          <w:szCs w:val="28"/>
        </w:rPr>
        <w:t>4.  Работодателям:</w:t>
      </w:r>
    </w:p>
    <w:p>
      <w:pPr>
        <w:pStyle w:val="Normal"/>
        <w:widowControl w:val="false"/>
        <w:shd w:fill="FFFFFF" w:val="clear"/>
        <w:tabs>
          <w:tab w:val="clear" w:pos="708"/>
          <w:tab w:val="left" w:pos="851" w:leader="none"/>
        </w:tabs>
        <w:autoSpaceDE w:val="false"/>
        <w:ind w:left="709" w:hanging="0"/>
        <w:jc w:val="both"/>
        <w:rPr>
          <w:sz w:val="26"/>
          <w:szCs w:val="28"/>
        </w:rPr>
      </w:pPr>
      <w:r>
        <w:rPr>
          <w:sz w:val="26"/>
          <w:szCs w:val="28"/>
        </w:rPr>
      </w:r>
    </w:p>
    <w:p>
      <w:pPr>
        <w:pStyle w:val="Normal"/>
        <w:widowControl w:val="false"/>
        <w:autoSpaceDE w:val="false"/>
        <w:ind w:firstLine="709"/>
        <w:jc w:val="both"/>
        <w:rPr>
          <w:sz w:val="26"/>
          <w:szCs w:val="28"/>
        </w:rPr>
      </w:pPr>
      <w:r>
        <w:rPr>
          <w:sz w:val="26"/>
          <w:szCs w:val="28"/>
        </w:rPr>
        <w:t xml:space="preserve">4.1. </w:t>
      </w:r>
      <w:r>
        <w:rPr>
          <w:sz w:val="28"/>
          <w:szCs w:val="28"/>
        </w:rPr>
        <w:t xml:space="preserve">Своевременно проводить обучение по охране труда, оказанию первой помощи пострадавшим, проверку знаний требований охраны труда согласно Постановлению ПРАВИТЕЛЬСТВА РОССИЙСКОЙ ФЕДЕРАЦИИ от 24 декабря 2021 г. № 2464 «О ПОРЯДКЕ   ОБУЧЕНИЯ ПО ОХРАНЕ ТРУДА И ПРОВЕРКИ ЗНАНИЯ ТРЕБОВАНИЙ  ОХРАНЫ ТРУДА»;                                                                                                     </w:t>
      </w:r>
    </w:p>
    <w:p>
      <w:pPr>
        <w:pStyle w:val="Normal"/>
        <w:widowControl w:val="false"/>
        <w:autoSpaceDE w:val="false"/>
        <w:ind w:firstLine="709"/>
        <w:jc w:val="both"/>
        <w:rPr/>
      </w:pPr>
      <w:r>
        <w:rPr>
          <w:sz w:val="26"/>
          <w:szCs w:val="28"/>
        </w:rPr>
        <w:t>4.2. Осуществлять системное планирование работ  по охране труда, оценку и управление профессиональными рисками, внедрение программ «Нулевого травматизма», корпоративных программ укрепления здоровья работников, профилактику дорожно-транспортных происшествий;</w:t>
      </w:r>
    </w:p>
    <w:p>
      <w:pPr>
        <w:pStyle w:val="Normal"/>
        <w:widowControl w:val="false"/>
        <w:autoSpaceDE w:val="false"/>
        <w:ind w:firstLine="709"/>
        <w:jc w:val="both"/>
        <w:rPr/>
      </w:pPr>
      <w:r>
        <w:rPr>
          <w:sz w:val="26"/>
          <w:szCs w:val="28"/>
        </w:rPr>
        <w:t xml:space="preserve">4.3. продолжить внедрение системы управления охраной труда на предприятии в соответствие с Межгосударственным стандартом   ГОСТ 12.0.230.1-2015 «Система стандартов безопасности труда. Системы управления охраной труда. Руководство по применению ГОСТ 12.0.230-2007», Примерным положением о системе управления охраной труда, утвержденным приказом Минтруда России от 29.10.2021 № 776н;  </w:t>
      </w:r>
    </w:p>
    <w:p>
      <w:pPr>
        <w:pStyle w:val="Headertexttopleveltextcentertext"/>
        <w:jc w:val="both"/>
        <w:textAlignment w:val="top"/>
        <w:rPr>
          <w:sz w:val="28"/>
          <w:szCs w:val="28"/>
        </w:rPr>
      </w:pPr>
      <w:r>
        <w:rPr/>
        <w:t xml:space="preserve">           </w:t>
      </w:r>
      <w:r>
        <w:rPr>
          <w:sz w:val="28"/>
          <w:szCs w:val="28"/>
        </w:rPr>
        <w:t>4.4.</w:t>
      </w:r>
      <w:r>
        <w:rPr/>
        <w:t xml:space="preserve"> </w:t>
      </w:r>
      <w:r>
        <w:rPr>
          <w:sz w:val="28"/>
          <w:szCs w:val="28"/>
        </w:rPr>
        <w:t>продолжить работу по организации проведения специальной оценки условий труда в организациях  согласно ст. 214 ТК РФ, требованиям Федерального закона от 28.12.2013 № 426 «О специальной оценке условий труда» (далее - Федеральный закон № 426-ФЗ), в том числе проводить внеплановую специальную оценку условий труда при вводе в эксплуатацию вновь организованных рабочих мест (ст. 17 Федерального закона № 426-ФЗ) с учетом</w:t>
      </w:r>
      <w:r>
        <w:rPr>
          <w:rFonts w:cs="Arial" w:ascii="Arial" w:hAnsi="Arial"/>
          <w:color w:val="000000"/>
          <w:sz w:val="28"/>
          <w:szCs w:val="28"/>
        </w:rPr>
        <w:t xml:space="preserve">  </w:t>
      </w:r>
      <w:r>
        <w:rPr>
          <w:color w:val="000000"/>
          <w:sz w:val="28"/>
          <w:szCs w:val="28"/>
        </w:rPr>
        <w:t>Письма МИНИСТЕРСТВО ТРУДА И СОЦИАЛЬНОЙ ЗАЩИТЫ РОССИЙСКОЙ ФЕДЕРАЦИИ</w:t>
      </w:r>
      <w:bookmarkStart w:id="0" w:name="bssPhr2"/>
      <w:bookmarkStart w:id="1" w:name="ZAP1RAE3E9"/>
      <w:bookmarkEnd w:id="0"/>
      <w:bookmarkEnd w:id="1"/>
      <w:r>
        <w:rPr>
          <w:color w:val="000000"/>
          <w:sz w:val="28"/>
          <w:szCs w:val="28"/>
        </w:rPr>
        <w:t xml:space="preserve"> от 12 октября 2022 года «</w:t>
      </w:r>
      <w:bookmarkStart w:id="2" w:name="ZAP2JBA3NO"/>
      <w:bookmarkStart w:id="3" w:name="bssPhr3"/>
      <w:bookmarkEnd w:id="2"/>
      <w:bookmarkEnd w:id="3"/>
      <w:r>
        <w:rPr>
          <w:color w:val="000000"/>
          <w:sz w:val="28"/>
          <w:szCs w:val="28"/>
        </w:rPr>
        <w:t>Результаты проведения спецоценки условий труда в отношении безопасных рабочих мест»</w:t>
      </w:r>
      <w:r>
        <w:rPr>
          <w:sz w:val="28"/>
          <w:szCs w:val="28"/>
        </w:rPr>
        <w:t xml:space="preserve">;  </w:t>
      </w:r>
    </w:p>
    <w:p>
      <w:pPr>
        <w:pStyle w:val="Headertexttopleveltextcentertext"/>
        <w:jc w:val="both"/>
        <w:textAlignment w:val="top"/>
        <w:rPr/>
      </w:pPr>
      <w:r>
        <w:rPr>
          <w:sz w:val="28"/>
          <w:szCs w:val="28"/>
        </w:rPr>
        <w:t xml:space="preserve">         </w:t>
      </w:r>
      <w:r>
        <w:rPr>
          <w:sz w:val="28"/>
          <w:szCs w:val="28"/>
        </w:rPr>
        <w:t xml:space="preserve">4.4. Разрабатывать мероприятия по профилактике производственного травматизма в соответствии с   </w:t>
      </w:r>
      <w:r>
        <w:rPr>
          <w:sz w:val="26"/>
          <w:szCs w:val="28"/>
        </w:rPr>
        <w:t>приказом Минздравсоцразвития России</w:t>
      </w:r>
      <w:r>
        <w:rPr>
          <w:sz w:val="28"/>
          <w:szCs w:val="28"/>
        </w:rPr>
        <w:t xml:space="preserve">  от 29.10.2021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w:t>
      </w:r>
    </w:p>
    <w:p>
      <w:pPr>
        <w:pStyle w:val="Normal"/>
        <w:tabs>
          <w:tab w:val="clear" w:pos="708"/>
          <w:tab w:val="left" w:pos="709" w:leader="none"/>
          <w:tab w:val="left" w:pos="1134" w:leader="none"/>
        </w:tabs>
        <w:suppressAutoHyphens w:val="true"/>
        <w:jc w:val="both"/>
        <w:rPr>
          <w:sz w:val="26"/>
          <w:szCs w:val="28"/>
        </w:rPr>
      </w:pPr>
      <w:r>
        <w:rPr>
          <w:sz w:val="26"/>
          <w:szCs w:val="28"/>
        </w:rPr>
        <w:t xml:space="preserve">          </w:t>
      </w:r>
      <w:r>
        <w:rPr>
          <w:sz w:val="26"/>
          <w:szCs w:val="28"/>
        </w:rPr>
        <w:t xml:space="preserve">4.5.  использовать право на частичное финансирование предупредительных мер по сокращению производственного травматизма и профессиональных заболеваний, своевременно подавать заявки в ГУ – Приморское региональное отделение Фонда социального страхования Российской Федерации;                                                                                                    </w:t>
      </w:r>
    </w:p>
    <w:p>
      <w:pPr>
        <w:pStyle w:val="ConsPlusTitle"/>
        <w:jc w:val="both"/>
        <w:rPr/>
      </w:pPr>
      <w:r>
        <w:rPr>
          <w:rFonts w:cs="Times New Roman" w:ascii="Times New Roman" w:hAnsi="Times New Roman"/>
          <w:b w:val="false"/>
          <w:bCs w:val="false"/>
          <w:sz w:val="28"/>
        </w:rPr>
        <w:t xml:space="preserve">         </w:t>
      </w:r>
      <w:r>
        <w:rPr>
          <w:rFonts w:cs="Times New Roman" w:ascii="Times New Roman" w:hAnsi="Times New Roman"/>
          <w:b w:val="false"/>
          <w:bCs w:val="false"/>
          <w:sz w:val="28"/>
        </w:rPr>
        <w:t>4.6. способствовать продвижению новой модели охраны труда, приоритетом которой является воспитание культуры безопасного труда, реализации превентивных мер, направленных на максимальную защиту работников от возможных угроз и опасностей, связанных с производством;</w:t>
      </w:r>
    </w:p>
    <w:p>
      <w:pPr>
        <w:pStyle w:val="ConsPlusTitle"/>
        <w:jc w:val="both"/>
        <w:rPr>
          <w:rFonts w:ascii="Times New Roman" w:hAnsi="Times New Roman" w:cs="Times New Roman"/>
          <w:b w:val="false"/>
          <w:b w:val="false"/>
          <w:bCs w:val="false"/>
          <w:sz w:val="28"/>
        </w:rPr>
      </w:pPr>
      <w:r>
        <w:rPr>
          <w:rFonts w:cs="Times New Roman" w:ascii="Times New Roman" w:hAnsi="Times New Roman"/>
          <w:b w:val="false"/>
          <w:bCs w:val="false"/>
          <w:sz w:val="28"/>
        </w:rPr>
        <w:t xml:space="preserve">          </w:t>
      </w:r>
      <w:r>
        <w:rPr>
          <w:rFonts w:cs="Times New Roman" w:ascii="Times New Roman" w:hAnsi="Times New Roman"/>
          <w:b w:val="false"/>
          <w:bCs w:val="false"/>
          <w:sz w:val="28"/>
        </w:rPr>
        <w:t>4.7.  обеспечить систематический лабораторный контроль производственных факторов на рабочих местах работников, занятых на тяжелых работах и на работах с вредными (или) опасными условиями труда в соответствии с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pPr>
        <w:pStyle w:val="Normal"/>
        <w:widowControl w:val="false"/>
        <w:suppressAutoHyphens w:val="true"/>
        <w:autoSpaceDE w:val="false"/>
        <w:jc w:val="both"/>
        <w:rPr>
          <w:sz w:val="26"/>
          <w:szCs w:val="28"/>
        </w:rPr>
      </w:pPr>
      <w:r>
        <w:rPr>
          <w:sz w:val="26"/>
          <w:szCs w:val="28"/>
        </w:rPr>
        <w:t xml:space="preserve">          </w:t>
      </w:r>
      <w:r>
        <w:rPr>
          <w:sz w:val="26"/>
          <w:szCs w:val="28"/>
        </w:rPr>
        <w:t xml:space="preserve">4.8.  обеспечить максимальный охват предварительным при поступлении на работу и периодическими  медицинскими осмотрами работников в соответствии с приказом Минздрава России от </w:t>
      </w:r>
      <w:r>
        <w:rPr>
          <w:sz w:val="26"/>
          <w:szCs w:val="28"/>
          <w:lang w:val="ru-RU"/>
        </w:rPr>
        <w:t>2</w:t>
      </w:r>
      <w:r>
        <w:rPr>
          <w:sz w:val="26"/>
          <w:szCs w:val="28"/>
        </w:rPr>
        <w:t>8</w:t>
      </w:r>
      <w:r>
        <w:rPr>
          <w:sz w:val="26"/>
          <w:szCs w:val="28"/>
          <w:lang w:val="ru-RU"/>
        </w:rPr>
        <w:t>.</w:t>
      </w:r>
      <w:r>
        <w:rPr>
          <w:sz w:val="26"/>
          <w:szCs w:val="28"/>
        </w:rPr>
        <w:t>01.</w:t>
      </w:r>
      <w:r>
        <w:rPr>
          <w:sz w:val="26"/>
          <w:szCs w:val="28"/>
          <w:lang w:val="ru-RU"/>
        </w:rPr>
        <w:t>20</w:t>
      </w:r>
      <w:r>
        <w:rPr>
          <w:sz w:val="26"/>
          <w:szCs w:val="28"/>
        </w:rPr>
        <w:t>2</w:t>
      </w:r>
      <w:r>
        <w:rPr>
          <w:sz w:val="26"/>
          <w:szCs w:val="28"/>
          <w:lang w:val="ru-RU"/>
        </w:rPr>
        <w:t>1</w:t>
      </w:r>
      <w:r>
        <w:rPr>
          <w:sz w:val="26"/>
          <w:szCs w:val="28"/>
        </w:rPr>
        <w:t xml:space="preserve"> г. №</w:t>
      </w:r>
      <w:r>
        <w:rPr>
          <w:sz w:val="26"/>
          <w:szCs w:val="28"/>
          <w:lang w:val="ru-RU"/>
        </w:rPr>
        <w:t>2</w:t>
      </w:r>
      <w:r>
        <w:rPr>
          <w:sz w:val="26"/>
          <w:szCs w:val="28"/>
        </w:rPr>
        <w:t>9</w:t>
      </w:r>
      <w:r>
        <w:rPr>
          <w:sz w:val="26"/>
          <w:szCs w:val="28"/>
          <w:lang w:val="ru-RU"/>
        </w:rPr>
        <w:t xml:space="preserve">н «Об утверждении </w:t>
      </w:r>
      <w:r>
        <w:rPr>
          <w:sz w:val="26"/>
          <w:szCs w:val="28"/>
        </w:rPr>
        <w:t>Порядка проведения обязательных пр</w:t>
      </w:r>
      <w:r>
        <w:rPr>
          <w:sz w:val="26"/>
          <w:szCs w:val="28"/>
          <w:lang w:val="ru-RU"/>
        </w:rPr>
        <w:t>едварительны</w:t>
      </w:r>
      <w:r>
        <w:rPr>
          <w:sz w:val="26"/>
          <w:szCs w:val="28"/>
        </w:rPr>
        <w:t xml:space="preserve">х </w:t>
      </w:r>
      <w:r>
        <w:rPr>
          <w:sz w:val="26"/>
          <w:szCs w:val="28"/>
          <w:lang w:val="ru-RU"/>
        </w:rPr>
        <w:t>и периодически</w:t>
      </w:r>
      <w:r>
        <w:rPr>
          <w:sz w:val="26"/>
          <w:szCs w:val="28"/>
        </w:rPr>
        <w:t>х</w:t>
      </w:r>
      <w:r>
        <w:rPr>
          <w:sz w:val="26"/>
          <w:szCs w:val="28"/>
          <w:lang w:val="ru-RU"/>
        </w:rPr>
        <w:t xml:space="preserve"> медицинских осмотров работников, </w:t>
      </w:r>
      <w:r>
        <w:rPr>
          <w:sz w:val="26"/>
          <w:szCs w:val="28"/>
        </w:rPr>
        <w:t>предусмотренных ст.213 ТК РФ, перечня  медицинских противопоказаний к осуществлению работ с вредным</w:t>
      </w:r>
      <w:r>
        <w:rPr>
          <w:sz w:val="26"/>
          <w:szCs w:val="28"/>
          <w:lang w:val="ru-RU"/>
        </w:rPr>
        <w:t xml:space="preserve"> и (или) опасными </w:t>
      </w:r>
      <w:r>
        <w:rPr>
          <w:sz w:val="26"/>
          <w:szCs w:val="28"/>
        </w:rPr>
        <w:t>производственными факторами, а также  работами, при  выполнении которых проводятся обязательные предварительные и периодические  медицинские осмотры»;</w:t>
      </w:r>
      <w:r>
        <w:rPr>
          <w:sz w:val="26"/>
          <w:szCs w:val="28"/>
          <w:lang w:val="ru-RU"/>
        </w:rPr>
        <w:t xml:space="preserve"> </w:t>
      </w:r>
      <w:r>
        <w:rPr>
          <w:sz w:val="26"/>
          <w:szCs w:val="28"/>
        </w:rPr>
        <w:t xml:space="preserve"> </w:t>
      </w:r>
    </w:p>
    <w:p>
      <w:pPr>
        <w:pStyle w:val="Normal"/>
        <w:widowControl w:val="false"/>
        <w:autoSpaceDE w:val="false"/>
        <w:jc w:val="both"/>
        <w:rPr/>
      </w:pPr>
      <w:r>
        <w:rPr>
          <w:sz w:val="26"/>
          <w:szCs w:val="28"/>
        </w:rPr>
        <w:t xml:space="preserve">          </w:t>
      </w:r>
      <w:r>
        <w:rPr>
          <w:sz w:val="26"/>
          <w:szCs w:val="28"/>
        </w:rPr>
        <w:t>4.9. информировать работников об условиях и охране труда, существующих  профессиональных рисках, мерах по защите от воздействия вредных(опасных) производственных факторов, гарантиях и компенсациях за работу во вредных (опасны0 условиях труда, полагающихся им средствах защиты, использовании видео-, аудио-, или иной фиксации процессов производства работ в соответствии с приказами Минтруда России от 29.10.2021 №773н, от 17.12.2022 №894);</w:t>
      </w:r>
    </w:p>
    <w:p>
      <w:pPr>
        <w:pStyle w:val="Normal"/>
        <w:widowControl w:val="false"/>
        <w:autoSpaceDE w:val="false"/>
        <w:jc w:val="both"/>
        <w:rPr>
          <w:sz w:val="26"/>
          <w:szCs w:val="28"/>
        </w:rPr>
      </w:pPr>
      <w:r>
        <w:rPr>
          <w:sz w:val="26"/>
          <w:szCs w:val="28"/>
        </w:rPr>
        <w:t xml:space="preserve">         </w:t>
      </w:r>
      <w:r>
        <w:rPr>
          <w:sz w:val="26"/>
          <w:szCs w:val="28"/>
        </w:rPr>
        <w:t>4.10. проводить внутренний контроль (самоконтроль) соблюдения требований трудового законодательства и иных нормативных правовых актов, содержащих нормы трудового права с помощью электронного сервиса Роструда «Электронный инспектор»;</w:t>
      </w:r>
    </w:p>
    <w:p>
      <w:pPr>
        <w:pStyle w:val="Normal"/>
        <w:widowControl w:val="false"/>
        <w:tabs>
          <w:tab w:val="clear" w:pos="708"/>
          <w:tab w:val="left" w:pos="672" w:leader="none"/>
          <w:tab w:val="center" w:pos="4985" w:leader="none"/>
        </w:tabs>
        <w:autoSpaceDE w:val="false"/>
        <w:jc w:val="both"/>
        <w:rPr>
          <w:sz w:val="26"/>
          <w:szCs w:val="28"/>
        </w:rPr>
      </w:pPr>
      <w:r>
        <w:rPr>
          <w:sz w:val="26"/>
          <w:szCs w:val="28"/>
        </w:rPr>
        <w:t xml:space="preserve">         </w:t>
      </w:r>
      <w:r>
        <w:rPr>
          <w:sz w:val="26"/>
          <w:szCs w:val="28"/>
        </w:rPr>
        <w:t xml:space="preserve">4.11. обеспечить своевременное и объективное расследование несчастных случаев на производстве в соответствии с </w:t>
      </w:r>
      <w:r>
        <w:rPr>
          <w:bCs/>
        </w:rPr>
        <w:t xml:space="preserve">ПРИКАЗОМ МИНЗДРАВСОЦРАЗВИТИЯ от 20 апреля 2022 г.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r>
        <w:rPr>
          <w:bCs/>
          <w:sz w:val="28"/>
          <w:szCs w:val="28"/>
        </w:rPr>
        <w:t xml:space="preserve">и </w:t>
      </w:r>
      <w:r>
        <w:rPr>
          <w:rFonts w:cs="Arial" w:ascii="Arial" w:hAnsi="Arial"/>
          <w:b/>
          <w:bCs/>
          <w:sz w:val="28"/>
          <w:szCs w:val="28"/>
        </w:rPr>
        <w:t xml:space="preserve"> </w:t>
      </w:r>
      <w:r>
        <w:rPr>
          <w:sz w:val="28"/>
          <w:szCs w:val="28"/>
        </w:rPr>
        <w:t>случаев профессиональных заболеваний работников</w:t>
      </w:r>
      <w:r>
        <w:rPr>
          <w:sz w:val="26"/>
          <w:szCs w:val="28"/>
        </w:rPr>
        <w:t>;</w:t>
      </w:r>
    </w:p>
    <w:p>
      <w:pPr>
        <w:pStyle w:val="Normal"/>
        <w:suppressAutoHyphens w:val="true"/>
        <w:ind w:right="48" w:hanging="0"/>
        <w:jc w:val="both"/>
        <w:rPr/>
      </w:pPr>
      <w:r>
        <w:rPr/>
        <w:t xml:space="preserve">         </w:t>
      </w:r>
      <w:r>
        <w:rPr>
          <w:sz w:val="28"/>
          <w:szCs w:val="28"/>
        </w:rPr>
        <w:t>4.12. обеспечить соблюдение требований пожарной, промышленной, экологической и энергетической безопасности</w:t>
      </w:r>
      <w:r>
        <w:rPr/>
        <w:t>;</w:t>
      </w:r>
      <w:r>
        <w:rPr>
          <w:sz w:val="26"/>
        </w:rPr>
        <w:t xml:space="preserve"> </w:t>
      </w:r>
    </w:p>
    <w:p>
      <w:pPr>
        <w:pStyle w:val="S1"/>
        <w:shd w:fill="FFFFFF" w:val="clear"/>
        <w:spacing w:before="0" w:after="0"/>
        <w:jc w:val="both"/>
        <w:rPr/>
      </w:pPr>
      <w:r>
        <w:rPr>
          <w:sz w:val="26"/>
          <w:szCs w:val="28"/>
        </w:rPr>
        <w:t xml:space="preserve">       </w:t>
      </w:r>
      <w:r>
        <w:rPr>
          <w:sz w:val="26"/>
          <w:szCs w:val="28"/>
        </w:rPr>
        <w:t xml:space="preserve">4.12.1. привести в соответствующее противопожарное состояние территории, здания, сооружения, помещения организаций и другие объекты защиты находящиеся в собственности, распоряжении (пользовании), для обеспечения безопасного нахождения людей, согласно действующему законодательству в части «Пожарная безопасность»;            </w:t>
      </w:r>
    </w:p>
    <w:p>
      <w:pPr>
        <w:pStyle w:val="S1"/>
        <w:shd w:fill="FFFFFF" w:val="clear"/>
        <w:spacing w:before="0" w:after="0"/>
        <w:jc w:val="both"/>
        <w:rPr/>
      </w:pPr>
      <w:r>
        <w:rPr>
          <w:sz w:val="26"/>
          <w:szCs w:val="28"/>
        </w:rPr>
        <w:t xml:space="preserve">       </w:t>
      </w:r>
      <w:r>
        <w:rPr>
          <w:sz w:val="26"/>
          <w:szCs w:val="28"/>
        </w:rPr>
        <w:t>4.12.2. утвердить в отношении каждого объекта защиты (за исключением индивидуальных жилых домов) в пользовании которых на праве собственности или на ином законном основании находятся объекты защиты, инструкции о мерах пожарной безопасности, в том числе отдельно для каждого пожаровзрывоопасного и пожароопасного помещения категории А, Б и В1 производственного и складского назначения;</w:t>
      </w:r>
    </w:p>
    <w:p>
      <w:pPr>
        <w:pStyle w:val="S1"/>
        <w:shd w:fill="FFFFFF" w:val="clear"/>
        <w:spacing w:before="0" w:after="0"/>
        <w:jc w:val="both"/>
        <w:rPr>
          <w:sz w:val="26"/>
          <w:szCs w:val="28"/>
        </w:rPr>
      </w:pPr>
      <w:r>
        <w:rPr>
          <w:sz w:val="26"/>
          <w:szCs w:val="28"/>
        </w:rPr>
        <w:t xml:space="preserve">        </w:t>
      </w:r>
      <w:r>
        <w:rPr>
          <w:sz w:val="26"/>
          <w:szCs w:val="28"/>
        </w:rPr>
        <w:t>4.12.3. исключить допуск к работе на объектах лиц, не прошедших обучение мерам пожарной безопасности. Обучение лиц мерам пожарной безопасности проводить путем проведения противопожарного инструктажа и прохождения пожарно-технического минимума;</w:t>
      </w:r>
    </w:p>
    <w:p>
      <w:pPr>
        <w:pStyle w:val="S1"/>
        <w:shd w:fill="FFFFFF" w:val="clear"/>
        <w:spacing w:before="0" w:after="0"/>
        <w:jc w:val="both"/>
        <w:rPr>
          <w:sz w:val="26"/>
          <w:szCs w:val="28"/>
        </w:rPr>
      </w:pPr>
      <w:r>
        <w:rPr>
          <w:sz w:val="26"/>
          <w:szCs w:val="28"/>
        </w:rPr>
        <w:t xml:space="preserve">        </w:t>
      </w:r>
      <w:r>
        <w:rPr>
          <w:sz w:val="26"/>
          <w:szCs w:val="28"/>
        </w:rPr>
        <w:t>4.12.4. определить порядок и сроки проведения противопожарного инструктажа и прохождения пожарно-технического минимума. Обучение мерам пожарной безопасности осуществлять в соответствии с нормативными документами по пожарной безопасности;</w:t>
      </w:r>
    </w:p>
    <w:p>
      <w:pPr>
        <w:pStyle w:val="S1"/>
        <w:shd w:fill="FFFFFF" w:val="clear"/>
        <w:spacing w:before="0" w:after="0"/>
        <w:jc w:val="both"/>
        <w:rPr>
          <w:sz w:val="26"/>
          <w:szCs w:val="28"/>
        </w:rPr>
      </w:pPr>
      <w:r>
        <w:rPr>
          <w:sz w:val="26"/>
          <w:szCs w:val="28"/>
        </w:rPr>
        <w:t xml:space="preserve">        </w:t>
      </w:r>
      <w:r>
        <w:rPr>
          <w:sz w:val="26"/>
          <w:szCs w:val="28"/>
        </w:rPr>
        <w:t>4.12.5. обеспечить на объектах защиты с ночным пребыванием людей наличие инструкций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w:t>
      </w:r>
    </w:p>
    <w:p>
      <w:pPr>
        <w:pStyle w:val="Normal"/>
        <w:tabs>
          <w:tab w:val="clear" w:pos="708"/>
          <w:tab w:val="left" w:pos="709" w:leader="none"/>
        </w:tabs>
        <w:ind w:firstLine="284"/>
        <w:jc w:val="both"/>
        <w:rPr>
          <w:sz w:val="26"/>
          <w:szCs w:val="28"/>
        </w:rPr>
      </w:pPr>
      <w:r>
        <w:rPr>
          <w:sz w:val="26"/>
          <w:szCs w:val="28"/>
        </w:rPr>
        <w:t xml:space="preserve">    </w:t>
      </w:r>
      <w:r>
        <w:rPr>
          <w:sz w:val="26"/>
          <w:szCs w:val="28"/>
        </w:rPr>
        <w:t xml:space="preserve">4.12.6. обеспечить на объектах защиты с массовым пребыванием людей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 защиты;                                                    </w:t>
      </w:r>
    </w:p>
    <w:p>
      <w:pPr>
        <w:pStyle w:val="Normal"/>
        <w:tabs>
          <w:tab w:val="clear" w:pos="708"/>
          <w:tab w:val="left" w:pos="1134" w:leader="none"/>
        </w:tabs>
        <w:suppressAutoHyphens w:val="true"/>
        <w:jc w:val="both"/>
        <w:rPr>
          <w:sz w:val="26"/>
          <w:szCs w:val="28"/>
        </w:rPr>
      </w:pPr>
      <w:r>
        <w:rPr>
          <w:sz w:val="26"/>
          <w:szCs w:val="28"/>
        </w:rPr>
        <w:t xml:space="preserve">         </w:t>
      </w:r>
      <w:r>
        <w:rPr>
          <w:sz w:val="26"/>
          <w:szCs w:val="28"/>
        </w:rPr>
        <w:t xml:space="preserve">4.13. обеспечить в полном объеме работников средствами индивидуальной </w:t>
        <w:br/>
        <w:t>и коллективной защиты в соответствии с выполняемой работой и коронавирусной инфекцией (</w:t>
      </w:r>
      <w:r>
        <w:rPr>
          <w:sz w:val="26"/>
          <w:szCs w:val="28"/>
          <w:lang w:val="en-US"/>
        </w:rPr>
        <w:t>COVID</w:t>
      </w:r>
      <w:r>
        <w:rPr>
          <w:sz w:val="26"/>
          <w:szCs w:val="28"/>
        </w:rPr>
        <w:t>-19);</w:t>
      </w:r>
    </w:p>
    <w:p>
      <w:pPr>
        <w:pStyle w:val="Normal"/>
        <w:widowControl w:val="false"/>
        <w:autoSpaceDE w:val="false"/>
        <w:jc w:val="both"/>
        <w:rPr/>
      </w:pPr>
      <w:r>
        <w:rPr>
          <w:sz w:val="26"/>
          <w:szCs w:val="28"/>
        </w:rPr>
        <w:t xml:space="preserve">        </w:t>
      </w:r>
      <w:r>
        <w:rPr>
          <w:sz w:val="26"/>
          <w:szCs w:val="28"/>
        </w:rPr>
        <w:t>4.14. проводить мероприятия по профилактике ВИЧ/СПИДа</w:t>
      </w:r>
      <w:r>
        <w:rPr>
          <w:sz w:val="26"/>
        </w:rPr>
        <w:t xml:space="preserve"> </w:t>
      </w:r>
      <w:r>
        <w:rPr>
          <w:sz w:val="26"/>
          <w:szCs w:val="28"/>
        </w:rPr>
        <w:t xml:space="preserve">на рабочих местах и недопущению дискриминации и стигматизации в трудовых коллективах лиц, живущих с ВИЧ-инфекцией; </w:t>
      </w:r>
    </w:p>
    <w:p>
      <w:pPr>
        <w:pStyle w:val="Normal"/>
        <w:tabs>
          <w:tab w:val="clear" w:pos="708"/>
          <w:tab w:val="left" w:pos="1134" w:leader="none"/>
        </w:tabs>
        <w:suppressAutoHyphens w:val="true"/>
        <w:jc w:val="both"/>
        <w:rPr>
          <w:sz w:val="26"/>
          <w:szCs w:val="28"/>
        </w:rPr>
      </w:pPr>
      <w:r>
        <w:rPr>
          <w:sz w:val="26"/>
          <w:szCs w:val="28"/>
        </w:rPr>
      </w:r>
    </w:p>
    <w:p>
      <w:pPr>
        <w:pStyle w:val="Normal"/>
        <w:tabs>
          <w:tab w:val="clear" w:pos="708"/>
          <w:tab w:val="left" w:pos="993" w:leader="none"/>
        </w:tabs>
        <w:suppressAutoHyphens w:val="true"/>
        <w:jc w:val="both"/>
        <w:rPr>
          <w:sz w:val="26"/>
          <w:szCs w:val="28"/>
        </w:rPr>
      </w:pPr>
      <w:r>
        <w:rPr>
          <w:sz w:val="26"/>
          <w:szCs w:val="28"/>
        </w:rPr>
        <w:t xml:space="preserve">          </w:t>
      </w:r>
      <w:r>
        <w:rPr>
          <w:sz w:val="26"/>
          <w:szCs w:val="28"/>
        </w:rPr>
        <w:t>5. Разместить информацию и решение на сайте администрации Лазовского муниципального округа.</w:t>
      </w:r>
    </w:p>
    <w:p>
      <w:pPr>
        <w:pStyle w:val="Normal"/>
        <w:tabs>
          <w:tab w:val="clear" w:pos="708"/>
          <w:tab w:val="left" w:pos="993" w:leader="none"/>
        </w:tabs>
        <w:suppressAutoHyphens w:val="true"/>
        <w:jc w:val="both"/>
        <w:rPr>
          <w:sz w:val="26"/>
          <w:szCs w:val="28"/>
        </w:rPr>
      </w:pPr>
      <w:r>
        <w:rPr>
          <w:sz w:val="26"/>
          <w:szCs w:val="28"/>
        </w:rPr>
        <w:t xml:space="preserve">                                                                                   </w:t>
      </w:r>
    </w:p>
    <w:p>
      <w:pPr>
        <w:pStyle w:val="Normal"/>
        <w:jc w:val="both"/>
        <w:rPr>
          <w:sz w:val="26"/>
          <w:szCs w:val="28"/>
        </w:rPr>
      </w:pPr>
      <w:r>
        <w:rPr>
          <w:sz w:val="26"/>
          <w:szCs w:val="28"/>
        </w:rPr>
      </w:r>
    </w:p>
    <w:p>
      <w:pPr>
        <w:pStyle w:val="Normal"/>
        <w:jc w:val="both"/>
        <w:rPr>
          <w:sz w:val="26"/>
          <w:szCs w:val="28"/>
        </w:rPr>
      </w:pPr>
      <w:r>
        <w:rPr>
          <w:sz w:val="26"/>
          <w:szCs w:val="28"/>
        </w:rPr>
        <w:t>Председатель межведомственной</w:t>
      </w:r>
    </w:p>
    <w:p>
      <w:pPr>
        <w:pStyle w:val="Normal"/>
        <w:jc w:val="both"/>
        <w:rPr/>
      </w:pPr>
      <w:r>
        <w:rPr>
          <w:sz w:val="26"/>
          <w:szCs w:val="28"/>
        </w:rPr>
        <w:t>комиссии по охране труда Лазовского</w:t>
      </w:r>
    </w:p>
    <w:p>
      <w:pPr>
        <w:pStyle w:val="Normal"/>
        <w:jc w:val="both"/>
        <w:rPr/>
      </w:pPr>
      <w:r>
        <w:rPr>
          <w:sz w:val="26"/>
          <w:szCs w:val="28"/>
        </w:rPr>
        <w:t xml:space="preserve">муниципального округа </w:t>
        <w:tab/>
        <w:tab/>
        <w:tab/>
        <w:tab/>
        <w:tab/>
        <w:t xml:space="preserve">                                        С.П.Осипов</w:t>
      </w:r>
    </w:p>
    <w:sectPr>
      <w:headerReference w:type="default" r:id="rId2"/>
      <w:headerReference w:type="first" r:id="rId3"/>
      <w:type w:val="nextPage"/>
      <w:pgSz w:w="12240" w:h="15840"/>
      <w:pgMar w:left="1418" w:right="851" w:gutter="0" w:header="294" w:top="568" w:footer="0" w:bottom="56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mbria">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Verdana">
    <w:charset w:val="cc"/>
    <w:family w:val="swiss"/>
    <w:pitch w:val="variable"/>
  </w:font>
  <w:font w:name="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fldChar w:fldCharType="begin"/>
    </w:r>
    <w:r>
      <w:rPr/>
      <w:instrText xml:space="preserve"> PAGE </w:instrText>
    </w:r>
    <w:r>
      <w:rPr/>
      <w:fldChar w:fldCharType="separate"/>
    </w:r>
    <w:r>
      <w:rPr/>
      <w:t>4</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4"/>
        </w:tabs>
        <w:ind w:left="564" w:hanging="360"/>
      </w:pPr>
      <w:rPr>
        <w:sz w:val="26"/>
        <w:b w:val="false"/>
      </w:rPr>
    </w:lvl>
  </w:abstractNum>
  <w:abstractNum w:abstractNumId="3">
    <w:lvl w:ilvl="0">
      <w:start w:val="1"/>
      <w:numFmt w:val="decimal"/>
      <w:lvlText w:val="%1."/>
      <w:lvlJc w:val="left"/>
      <w:pPr>
        <w:tabs>
          <w:tab w:val="num" w:pos="708"/>
        </w:tabs>
        <w:ind w:left="0" w:hanging="0"/>
      </w:pPr>
      <w:rPr>
        <w:rFonts w:ascii="Times New Roman" w:hAnsi="Times New Roman" w:cs="Times New Roman"/>
      </w:rPr>
    </w:lvl>
    <w:lvl w:ilvl="1">
      <w:start w:val="1"/>
      <w:numFmt w:val="decimal"/>
      <w:lvlText w:val="%1.%2"/>
      <w:lvlJc w:val="left"/>
      <w:pPr>
        <w:tabs>
          <w:tab w:val="num" w:pos="1879"/>
        </w:tabs>
        <w:ind w:left="1879" w:hanging="1170"/>
      </w:pPr>
      <w:rPr/>
    </w:lvl>
    <w:lvl w:ilvl="2">
      <w:start w:val="1"/>
      <w:numFmt w:val="decimal"/>
      <w:lvlText w:val="%1.%2.%3"/>
      <w:lvlJc w:val="left"/>
      <w:pPr>
        <w:tabs>
          <w:tab w:val="num" w:pos="2588"/>
        </w:tabs>
        <w:ind w:left="2588" w:hanging="1170"/>
      </w:pPr>
      <w:rPr/>
    </w:lvl>
    <w:lvl w:ilvl="3">
      <w:start w:val="1"/>
      <w:numFmt w:val="decimal"/>
      <w:lvlText w:val="%1.%2.%3.%4"/>
      <w:lvlJc w:val="left"/>
      <w:pPr>
        <w:tabs>
          <w:tab w:val="num" w:pos="3297"/>
        </w:tabs>
        <w:ind w:left="3297" w:hanging="1170"/>
      </w:pPr>
      <w:rPr/>
    </w:lvl>
    <w:lvl w:ilvl="4">
      <w:start w:val="1"/>
      <w:numFmt w:val="decimal"/>
      <w:lvlText w:val="%1.%2.%3.%4.%5"/>
      <w:lvlJc w:val="left"/>
      <w:pPr>
        <w:tabs>
          <w:tab w:val="num" w:pos="4006"/>
        </w:tabs>
        <w:ind w:left="4006" w:hanging="1170"/>
      </w:pPr>
      <w:rPr/>
    </w:lvl>
    <w:lvl w:ilvl="5">
      <w:start w:val="1"/>
      <w:numFmt w:val="decimal"/>
      <w:lvlText w:val="%1.%2.%3.%4.%5.%6"/>
      <w:lvlJc w:val="left"/>
      <w:pPr>
        <w:tabs>
          <w:tab w:val="num" w:pos="4715"/>
        </w:tabs>
        <w:ind w:left="4715" w:hanging="1170"/>
      </w:pPr>
      <w:rPr/>
    </w:lvl>
    <w:lvl w:ilvl="6">
      <w:start w:val="1"/>
      <w:numFmt w:val="decimal"/>
      <w:lvlText w:val="%1.%2.%3.%4.%5.%6.%7"/>
      <w:lvlJc w:val="left"/>
      <w:pPr>
        <w:tabs>
          <w:tab w:val="num" w:pos="5424"/>
        </w:tabs>
        <w:ind w:left="5424" w:hanging="1170"/>
      </w:pPr>
      <w:rPr/>
    </w:lvl>
    <w:lvl w:ilvl="7">
      <w:start w:val="1"/>
      <w:numFmt w:val="decimal"/>
      <w:lvlText w:val="%1.%2.%3.%4.%5.%6.%7.%8"/>
      <w:lvlJc w:val="left"/>
      <w:pPr>
        <w:tabs>
          <w:tab w:val="num" w:pos="6133"/>
        </w:tabs>
        <w:ind w:left="6133" w:hanging="1170"/>
      </w:pPr>
      <w:rPr/>
    </w:lvl>
    <w:lvl w:ilvl="8">
      <w:start w:val="1"/>
      <w:numFmt w:val="decimal"/>
      <w:lvlText w:val="%1.%2.%3.%4.%5.%6.%7.%8.%9"/>
      <w:lvlJc w:val="left"/>
      <w:pPr>
        <w:tabs>
          <w:tab w:val="num" w:pos="7112"/>
        </w:tabs>
        <w:ind w:left="7112" w:hanging="144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paragraph" w:styleId="5">
    <w:name w:val="Heading 5"/>
    <w:basedOn w:val="Normal"/>
    <w:next w:val="Normal"/>
    <w:qFormat/>
    <w:pPr>
      <w:keepNext w:val="true"/>
      <w:numPr>
        <w:ilvl w:val="4"/>
        <w:numId w:val="1"/>
      </w:numPr>
      <w:outlineLvl w:val="4"/>
    </w:pPr>
    <w:rPr>
      <w:b/>
      <w:sz w:val="26"/>
    </w:rPr>
  </w:style>
  <w:style w:type="character" w:styleId="WW8Num1z0">
    <w:name w:val="WW8Num1z0"/>
    <w:qFormat/>
    <w:rPr>
      <w:rFonts w:ascii="Times New Roman" w:hAnsi="Times New Roman" w:cs="Times New Roman"/>
    </w:rPr>
  </w:style>
  <w:style w:type="character" w:styleId="WW8Num1z1">
    <w:name w:val="WW8Num1z1"/>
    <w:qFormat/>
    <w:rPr/>
  </w:style>
  <w:style w:type="character" w:styleId="WW8Num2z0">
    <w:name w:val="WW8Num2z0"/>
    <w:qFormat/>
    <w:rPr>
      <w:rFonts w:cs="Times New Roman"/>
    </w:rPr>
  </w:style>
  <w:style w:type="character" w:styleId="WW8Num3z0">
    <w:name w:val="WW8Num3z0"/>
    <w:qFormat/>
    <w:rPr>
      <w:b w:val="false"/>
      <w:sz w:val="26"/>
    </w:rPr>
  </w:style>
  <w:style w:type="character" w:styleId="WW8Num4z0">
    <w:name w:val="WW8Num4z0"/>
    <w:qFormat/>
    <w:rPr>
      <w:rFonts w:ascii="Times New Roman" w:hAnsi="Times New Roman" w:cs="Times New Roman"/>
    </w:rPr>
  </w:style>
  <w:style w:type="character" w:styleId="WW8Num4z1">
    <w:name w:val="WW8Num4z1"/>
    <w:qFormat/>
    <w:rPr/>
  </w:style>
  <w:style w:type="character" w:styleId="WW8Num5z0">
    <w:name w:val="WW8Num5z0"/>
    <w:qFormat/>
    <w:rPr/>
  </w:style>
  <w:style w:type="character" w:styleId="WW8Num6z0">
    <w:name w:val="WW8Num6z0"/>
    <w:qFormat/>
    <w:rPr>
      <w:rFonts w:ascii="Times New Roman" w:hAnsi="Times New Roman" w:cs="Times New Roman"/>
    </w:rPr>
  </w:style>
  <w:style w:type="character" w:styleId="WW8Num6z1">
    <w:name w:val="WW8Num6z1"/>
    <w:qFormat/>
    <w:rPr/>
  </w:style>
  <w:style w:type="character" w:styleId="WW8Num7z0">
    <w:name w:val="WW8Num7z0"/>
    <w:qFormat/>
    <w:rPr>
      <w:rFonts w:ascii="Times New Roman" w:hAnsi="Times New Roman" w:cs="Times New Roman"/>
    </w:rPr>
  </w:style>
  <w:style w:type="character" w:styleId="WW8Num7z1">
    <w:name w:val="WW8Num7z1"/>
    <w:qFormat/>
    <w:rPr/>
  </w:style>
  <w:style w:type="character" w:styleId="WW8Num8z0">
    <w:name w:val="WW8Num8z0"/>
    <w:qFormat/>
    <w:rPr>
      <w:rFonts w:ascii="Times New Roman" w:hAnsi="Times New Roman" w:cs="Times New Roman"/>
    </w:rPr>
  </w:style>
  <w:style w:type="character" w:styleId="WW8Num8z1">
    <w:name w:val="WW8Num8z1"/>
    <w:qFormat/>
    <w:rPr/>
  </w:style>
  <w:style w:type="character" w:styleId="WW8Num9z0">
    <w:name w:val="WW8Num9z0"/>
    <w:qFormat/>
    <w:rPr>
      <w:rFonts w:ascii="Times New Roman" w:hAnsi="Times New Roman" w:cs="Times New Roman"/>
      <w:b w:val="false"/>
      <w:color w:val="000000"/>
    </w:rPr>
  </w:style>
  <w:style w:type="character" w:styleId="WW8Num10z0">
    <w:name w:val="WW8Num10z0"/>
    <w:qFormat/>
    <w:rPr/>
  </w:style>
  <w:style w:type="character" w:styleId="WW8Num11z0">
    <w:name w:val="WW8Num11z0"/>
    <w:qFormat/>
    <w:rPr>
      <w:rFonts w:ascii="Times New Roman" w:hAnsi="Times New Roman" w:cs="Times New Roman"/>
    </w:rPr>
  </w:style>
  <w:style w:type="character" w:styleId="WW8Num11z1">
    <w:name w:val="WW8Num11z1"/>
    <w:qFormat/>
    <w:rPr/>
  </w:style>
  <w:style w:type="character" w:styleId="WW8Num12z0">
    <w:name w:val="WW8Num12z0"/>
    <w:qFormat/>
    <w:rPr/>
  </w:style>
  <w:style w:type="character" w:styleId="WW8Num13z0">
    <w:name w:val="WW8Num13z0"/>
    <w:qFormat/>
    <w:rPr/>
  </w:style>
  <w:style w:type="character" w:styleId="WW8Num14z0">
    <w:name w:val="WW8Num14z0"/>
    <w:qFormat/>
    <w:rPr>
      <w:rFonts w:ascii="Times New Roman" w:hAnsi="Times New Roman" w:cs="Times New Roman"/>
    </w:rPr>
  </w:style>
  <w:style w:type="character" w:styleId="WW8Num14z1">
    <w:name w:val="WW8Num14z1"/>
    <w:qFormat/>
    <w:rPr/>
  </w:style>
  <w:style w:type="character" w:styleId="WW8Num15z0">
    <w:name w:val="WW8Num15z0"/>
    <w:qFormat/>
    <w:rPr/>
  </w:style>
  <w:style w:type="character" w:styleId="WW8Num16z0">
    <w:name w:val="WW8Num16z0"/>
    <w:qFormat/>
    <w:rPr>
      <w:rFonts w:ascii="Times New Roman" w:hAnsi="Times New Roman" w:cs="Times New Roman"/>
    </w:rPr>
  </w:style>
  <w:style w:type="character" w:styleId="WW8Num16z1">
    <w:name w:val="WW8Num16z1"/>
    <w:qFormat/>
    <w:rPr/>
  </w:style>
  <w:style w:type="character" w:styleId="WW8Num17z0">
    <w:name w:val="WW8Num17z0"/>
    <w:qFormat/>
    <w:rPr>
      <w:rFonts w:ascii="Times New Roman" w:hAnsi="Times New Roman" w:cs="Times New Roman"/>
    </w:rPr>
  </w:style>
  <w:style w:type="character" w:styleId="WW8Num17z1">
    <w:name w:val="WW8Num17z1"/>
    <w:qFormat/>
    <w:rPr/>
  </w:style>
  <w:style w:type="character" w:styleId="WW8Num18z0">
    <w:name w:val="WW8Num18z0"/>
    <w:qFormat/>
    <w:rPr>
      <w:rFonts w:ascii="Times New Roman" w:hAnsi="Times New Roman" w:cs="Times New Roman"/>
    </w:rPr>
  </w:style>
  <w:style w:type="character" w:styleId="WW8Num18z1">
    <w:name w:val="WW8Num18z1"/>
    <w:qFormat/>
    <w:rPr/>
  </w:style>
  <w:style w:type="character" w:styleId="WW8Num19z0">
    <w:name w:val="WW8Num19z0"/>
    <w:qFormat/>
    <w:rPr>
      <w:rFonts w:ascii="Times New Roman" w:hAnsi="Times New Roman" w:cs="Times New Roman"/>
    </w:rPr>
  </w:style>
  <w:style w:type="character" w:styleId="WW8Num19z1">
    <w:name w:val="WW8Num19z1"/>
    <w:qFormat/>
    <w:rPr/>
  </w:style>
  <w:style w:type="character" w:styleId="WW8Num20z0">
    <w:name w:val="WW8Num20z0"/>
    <w:qFormat/>
    <w:rPr/>
  </w:style>
  <w:style w:type="character" w:styleId="WW8Num21z0">
    <w:name w:val="WW8Num21z0"/>
    <w:qFormat/>
    <w:rPr/>
  </w:style>
  <w:style w:type="character" w:styleId="WW8Num22z0">
    <w:name w:val="WW8Num22z0"/>
    <w:qFormat/>
    <w:rPr>
      <w:rFonts w:ascii="Times New Roman" w:hAnsi="Times New Roman" w:cs="Times New Roman"/>
    </w:rPr>
  </w:style>
  <w:style w:type="character" w:styleId="WW8Num22z1">
    <w:name w:val="WW8Num22z1"/>
    <w:qFormat/>
    <w:rPr/>
  </w:style>
  <w:style w:type="character" w:styleId="WW8Num23z0">
    <w:name w:val="WW8Num23z0"/>
    <w:qFormat/>
    <w:rPr/>
  </w:style>
  <w:style w:type="character" w:styleId="WW8Num24z0">
    <w:name w:val="WW8Num24z0"/>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Style12">
    <w:name w:val="Основной шрифт абзаца"/>
    <w:qFormat/>
    <w:rPr/>
  </w:style>
  <w:style w:type="character" w:styleId="Style13">
    <w:name w:val="Номер страницы"/>
    <w:basedOn w:val="Style12"/>
    <w:rPr/>
  </w:style>
  <w:style w:type="character" w:styleId="11">
    <w:name w:val=" Знак Знак1"/>
    <w:qFormat/>
    <w:rPr>
      <w:lang w:val="ru-RU" w:bidi="ar-SA"/>
    </w:rPr>
  </w:style>
  <w:style w:type="character" w:styleId="51">
    <w:name w:val=" Знак Знак5"/>
    <w:qFormat/>
    <w:rPr/>
  </w:style>
  <w:style w:type="character" w:styleId="4">
    <w:name w:val=" Знак Знак4"/>
    <w:qFormat/>
    <w:rPr>
      <w:sz w:val="26"/>
    </w:rPr>
  </w:style>
  <w:style w:type="character" w:styleId="3">
    <w:name w:val=" Знак Знак3"/>
    <w:qFormat/>
    <w:rPr/>
  </w:style>
  <w:style w:type="character" w:styleId="Style14">
    <w:name w:val=" Знак Знак"/>
    <w:qFormat/>
    <w:rPr>
      <w:rFonts w:ascii="Tahoma" w:hAnsi="Tahoma" w:cs="Tahoma"/>
      <w:sz w:val="16"/>
      <w:szCs w:val="16"/>
    </w:rPr>
  </w:style>
  <w:style w:type="character" w:styleId="Style15">
    <w:name w:val="Интернет-ссылка"/>
    <w:rPr>
      <w:color w:val="0000FF"/>
      <w:u w:val="single"/>
    </w:rPr>
  </w:style>
  <w:style w:type="character" w:styleId="2">
    <w:name w:val=" Знак Знак2"/>
    <w:qFormat/>
    <w:rPr/>
  </w:style>
  <w:style w:type="character" w:styleId="6">
    <w:name w:val=" Знак Знак6"/>
    <w:qFormat/>
    <w:rPr>
      <w:rFonts w:ascii="Cambria" w:hAnsi="Cambria" w:eastAsia="Times New Roman" w:cs="Times New Roman"/>
      <w:b/>
      <w:bCs/>
      <w:kern w:val="2"/>
      <w:sz w:val="32"/>
      <w:szCs w:val="32"/>
    </w:rPr>
  </w:style>
  <w:style w:type="paragraph" w:styleId="Style16">
    <w:name w:val="Заголовок"/>
    <w:basedOn w:val="Normal"/>
    <w:next w:val="Style17"/>
    <w:qFormat/>
    <w:pPr>
      <w:spacing w:lineRule="auto" w:line="360"/>
      <w:jc w:val="center"/>
    </w:pPr>
    <w:rPr>
      <w:sz w:val="26"/>
    </w:rPr>
  </w:style>
  <w:style w:type="paragraph" w:styleId="Style17">
    <w:name w:val="Body Text"/>
    <w:basedOn w:val="Normal"/>
    <w:pPr>
      <w:jc w:val="both"/>
    </w:pPr>
    <w:rPr/>
  </w:style>
  <w:style w:type="paragraph" w:styleId="Style18">
    <w:name w:val="List"/>
    <w:basedOn w:val="Style17"/>
    <w:pPr/>
    <w:rPr>
      <w:rFonts w:cs="Noto Sans"/>
    </w:rPr>
  </w:style>
  <w:style w:type="paragraph" w:styleId="Style19">
    <w:name w:val="Caption"/>
    <w:basedOn w:val="Normal"/>
    <w:qFormat/>
    <w:pPr>
      <w:suppressLineNumbers/>
      <w:spacing w:before="120" w:after="120"/>
    </w:pPr>
    <w:rPr>
      <w:rFonts w:cs="Noto Sans"/>
      <w:i/>
      <w:iCs/>
      <w:sz w:val="24"/>
      <w:szCs w:val="24"/>
    </w:rPr>
  </w:style>
  <w:style w:type="paragraph" w:styleId="Style20">
    <w:name w:val="Указатель"/>
    <w:basedOn w:val="Normal"/>
    <w:qFormat/>
    <w:pPr>
      <w:suppressLineNumbers/>
    </w:pPr>
    <w:rPr>
      <w:rFonts w:cs="Noto Sans"/>
      <w:lang w:val="zxx" w:eastAsia="zxx" w:bidi="zxx"/>
    </w:rPr>
  </w:style>
  <w:style w:type="paragraph" w:styleId="Style21">
    <w:name w:val="Body Text Indent"/>
    <w:basedOn w:val="Normal"/>
    <w:pPr>
      <w:widowControl w:val="false"/>
      <w:ind w:firstLine="851"/>
      <w:jc w:val="both"/>
    </w:pPr>
    <w:rPr>
      <w:sz w:val="26"/>
    </w:rPr>
  </w:style>
  <w:style w:type="paragraph" w:styleId="21">
    <w:name w:val="Основной текст 2"/>
    <w:basedOn w:val="Normal"/>
    <w:qFormat/>
    <w:pPr>
      <w:spacing w:lineRule="auto" w:line="480" w:before="0" w:after="120"/>
    </w:pPr>
    <w:rPr/>
  </w:style>
  <w:style w:type="paragraph" w:styleId="31">
    <w:name w:val="Основной текст 3"/>
    <w:basedOn w:val="Normal"/>
    <w:qFormat/>
    <w:pPr>
      <w:spacing w:before="0" w:after="120"/>
    </w:pPr>
    <w:rPr>
      <w:sz w:val="16"/>
      <w:szCs w:val="16"/>
    </w:rPr>
  </w:style>
  <w:style w:type="paragraph" w:styleId="Style22">
    <w:name w:val="Колонтитул"/>
    <w:basedOn w:val="Normal"/>
    <w:qFormat/>
    <w:pPr>
      <w:suppressLineNumbers/>
      <w:tabs>
        <w:tab w:val="clear" w:pos="708"/>
        <w:tab w:val="center" w:pos="4986" w:leader="none"/>
        <w:tab w:val="right" w:pos="9972" w:leader="none"/>
      </w:tabs>
    </w:pPr>
    <w:rPr/>
  </w:style>
  <w:style w:type="paragraph" w:styleId="Style23">
    <w:name w:val="Header"/>
    <w:basedOn w:val="Normal"/>
    <w:pPr>
      <w:tabs>
        <w:tab w:val="clear" w:pos="708"/>
        <w:tab w:val="center" w:pos="4677" w:leader="none"/>
        <w:tab w:val="right" w:pos="9355" w:leader="none"/>
      </w:tabs>
    </w:pPr>
    <w:rPr/>
  </w:style>
  <w:style w:type="paragraph" w:styleId="Style24">
    <w:name w:val="Footer"/>
    <w:basedOn w:val="Normal"/>
    <w:pPr>
      <w:tabs>
        <w:tab w:val="clear" w:pos="708"/>
        <w:tab w:val="center" w:pos="4677" w:leader="none"/>
        <w:tab w:val="right" w:pos="9355" w:leader="none"/>
      </w:tabs>
    </w:pPr>
    <w:rPr/>
  </w:style>
  <w:style w:type="paragraph" w:styleId="22">
    <w:name w:val="Основной текст с отступом 2"/>
    <w:basedOn w:val="Normal"/>
    <w:qFormat/>
    <w:pPr>
      <w:spacing w:lineRule="auto" w:line="480" w:before="0" w:after="120"/>
      <w:ind w:left="283" w:hanging="0"/>
    </w:pPr>
    <w:rPr/>
  </w:style>
  <w:style w:type="paragraph" w:styleId="Style25">
    <w:name w:val=" Знак"/>
    <w:basedOn w:val="Normal"/>
    <w:qFormat/>
    <w:pPr>
      <w:spacing w:lineRule="exact" w:line="240" w:before="0" w:after="160"/>
    </w:pPr>
    <w:rPr>
      <w:rFonts w:ascii="Verdana" w:hAnsi="Verdana" w:cs="Verdana"/>
      <w:lang w:val="en-US"/>
    </w:rPr>
  </w:style>
  <w:style w:type="paragraph" w:styleId="Style26">
    <w:name w:val="Знак"/>
    <w:basedOn w:val="Normal"/>
    <w:qFormat/>
    <w:pPr>
      <w:spacing w:lineRule="exact" w:line="240" w:before="0" w:after="160"/>
    </w:pPr>
    <w:rPr>
      <w:rFonts w:ascii="Verdana" w:hAnsi="Verdana" w:cs="Verdana"/>
      <w:sz w:val="24"/>
      <w:szCs w:val="24"/>
      <w:lang w:val="en-US"/>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280" w:after="280"/>
    </w:pPr>
    <w:rPr>
      <w:rFonts w:ascii="Tahoma" w:hAnsi="Tahoma" w:cs="Tahoma"/>
      <w:lang w:val="en-US"/>
    </w:rPr>
  </w:style>
  <w:style w:type="paragraph" w:styleId="12">
    <w:name w:val=" Знак Знак Знак1 Знак Знак Знак Знак"/>
    <w:basedOn w:val="Normal"/>
    <w:qFormat/>
    <w:pPr>
      <w:widowControl w:val="false"/>
      <w:spacing w:lineRule="exact" w:line="240" w:before="0" w:after="160"/>
      <w:jc w:val="right"/>
    </w:pPr>
    <w:rPr>
      <w:lang w:val="en-GB"/>
    </w:rPr>
  </w:style>
  <w:style w:type="paragraph" w:styleId="Style27">
    <w:name w:val="Текст выноски"/>
    <w:basedOn w:val="Normal"/>
    <w:qFormat/>
    <w:pPr/>
    <w:rPr>
      <w:rFonts w:ascii="Tahoma" w:hAnsi="Tahoma" w:cs="Tahoma"/>
      <w:sz w:val="16"/>
      <w:szCs w:val="16"/>
    </w:rPr>
  </w:style>
  <w:style w:type="paragraph" w:styleId="S1">
    <w:name w:val="s_1"/>
    <w:basedOn w:val="Normal"/>
    <w:qFormat/>
    <w:pPr>
      <w:spacing w:before="280" w:after="280"/>
    </w:pPr>
    <w:rPr>
      <w:sz w:val="24"/>
      <w:szCs w:val="24"/>
    </w:rPr>
  </w:style>
  <w:style w:type="paragraph" w:styleId="ConsPlusNormal">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4"/>
      <w:szCs w:val="24"/>
      <w:lang w:val="ru-RU" w:bidi="ar-SA" w:eastAsia="zh-CN"/>
    </w:rPr>
  </w:style>
  <w:style w:type="paragraph" w:styleId="Headertexttopleveltextcentertext">
    <w:name w:val="headertext topleveltext centertext"/>
    <w:basedOn w:val="Normal"/>
    <w:qFormat/>
    <w:pPr>
      <w:spacing w:before="0" w:after="120"/>
    </w:pPr>
    <w:rPr>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654</TotalTime>
  <Application>LibreOffice/7.3.6.2$Linux_X86_64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2020-07-03T02:24:00Z</dcterms:created>
  <dc:creator>Olga</dc:creator>
  <dc:description/>
  <cp:keywords/>
  <dc:language>ru-RU</dc:language>
  <cp:lastModifiedBy>Охрана труда</cp:lastModifiedBy>
  <cp:lastPrinted>2020-09-18T15:55:00Z</cp:lastPrinted>
  <dcterms:modified xsi:type="dcterms:W3CDTF">2022-10-31T07:01:00Z</dcterms:modified>
  <cp:revision>28</cp:revision>
  <dc:subject/>
  <dc:title>ПРОТОКОЛ № 1</dc:title>
</cp:coreProperties>
</file>