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об имуществе и обязательствах имущес</w:t>
      </w:r>
      <w:r>
        <w:rPr>
          <w:sz w:val="26"/>
          <w:szCs w:val="26"/>
        </w:rPr>
        <w:t xml:space="preserve">твенного характера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Шелабода  Евгения Владимировна</w:t>
      </w:r>
      <w:r>
        <w:rPr>
          <w:b/>
          <w:i/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Главный  специалист 1 разряда  отдела учета и отчетности </w:t>
      </w:r>
      <w:r>
        <w:rPr>
          <w:sz w:val="26"/>
          <w:szCs w:val="26"/>
        </w:rPr>
        <w:t xml:space="preserve"> финансово-экономического управления  администрации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Лазовского муниципального 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</w:t>
      </w:r>
      <w:r>
        <w:rPr>
          <w:sz w:val="26"/>
          <w:szCs w:val="26"/>
        </w:rPr>
        <w:t xml:space="preserve">од с 1 января по 31 декабря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3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333"/>
        <w:gridCol w:w="1775"/>
        <w:gridCol w:w="2200"/>
        <w:gridCol w:w="1700"/>
        <w:gridCol w:w="1000"/>
        <w:gridCol w:w="1500"/>
        <w:gridCol w:w="1531"/>
        <w:gridCol w:w="1669"/>
        <w:gridCol w:w="1600"/>
      </w:tblGrid>
      <w:tr>
        <w:trPr/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за 2023</w:t>
            </w:r>
            <w:r>
              <w:rPr>
                <w:sz w:val="20"/>
                <w:szCs w:val="20"/>
              </w:rPr>
              <w:t xml:space="preserve"> год (</w:t>
            </w:r>
            <w:r>
              <w:rPr>
                <w:sz w:val="20"/>
                <w:szCs w:val="20"/>
              </w:rPr>
              <w:t xml:space="preserve">руб.)</w:t>
            </w:r>
          </w:p>
        </w:tc>
        <w:tc>
          <w:tcPr>
            <w:tcW w:w="1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принадлежащих на праве собственности</w:t>
            </w:r>
          </w:p>
        </w:tc>
      </w:tr>
      <w:tr>
        <w:trPr/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(кв.м)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Шелабода  Евгения  Владимировна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763 532,10</w:t>
            </w: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Квартиры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долевая (1/2)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>
              <w:rPr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>
              <w:rPr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sectPr>
      <w:headerReference w:type="even" r:id="rId6"/>
      <w:headerReference w:type="default" r:id="rId7"/>
      <w:type w:val="nextPage"/>
      <w:pgSz w:h="11906" w:orient="landscape" w:w="16838"/>
      <w:pgMar w:top="1134" w:right="1134" w:bottom="567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 w:val="true"/>
      <w:jc w:val="center"/>
      <w:outlineLvl w:val="0"/>
    </w:pPr>
    <w:rPr>
      <w:b/>
      <w:sz w:val="40"/>
      <w:szCs w:val="20"/>
    </w:rPr>
  </w:style>
  <w:style w:type="paragraph" w:styleId="Heading2">
    <w:name w:val="Заголовок 2"/>
    <w:basedOn w:val="Normal"/>
    <w:next w:val="Normal"/>
    <w:link w:val="Normal"/>
    <w:qFormat/>
    <w:pPr>
      <w:keepNext w:val="true"/>
      <w:jc w:val="center"/>
      <w:outlineLvl w:val="1"/>
    </w:pPr>
    <w:rPr>
      <w:sz w:val="28"/>
      <w:szCs w:val="2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nformat"/>
    <w:next w:val="UserStyle_0"/>
    <w:link w:val="Normal"/>
    <w:pPr>
      <w:widowControl w:val="false"/>
    </w:pPr>
    <w:rPr>
      <w:rFonts w:ascii="Courier New" w:hAnsi="Courier New" w:cs="Courier New"/>
      <w:lang w:val="ru-RU" w:eastAsia="ru-RU" w:bidi="ar-SA"/>
    </w:rPr>
  </w:style>
  <w:style w:type="paragraph" w:styleId="UserStyle_1">
    <w:name w:val="ConsPlusTitle"/>
    <w:next w:val="UserStyle_1"/>
    <w:link w:val="Normal"/>
    <w:pPr>
      <w:widowControl w:val="false"/>
    </w:pPr>
    <w:rPr>
      <w:b/>
      <w:bCs/>
      <w:sz w:val="28"/>
      <w:szCs w:val="28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leader="none" w:pos="4677"/>
        <w:tab w:val="right" w:leader="none" w:pos="9355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table" w:styleId="TableGrid">
    <w:name w:val="Сетка таблицы"/>
    <w:basedOn w:val="TableNormal"/>
    <w:next w:val="TableGrid"/>
    <w:link w:val="Normal"/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711</Characters>
  <CharactersWithSpaces>834</CharactersWithSpaces>
  <Company>Администрация Смоленской области</Company>
  <DocSecurity>0</DocSecurity>
  <HyperlinksChanged>false</HyperlinksChanged>
  <Lines>5</Lines>
  <Pages>1</Pages>
  <Paragraphs>1</Paragraphs>
  <ScaleCrop>false</ScaleCrop>
  <SharedDoc>false</SharedDoc>
  <Template>Normal</Template>
  <Words>124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dcterms:created xsi:type="dcterms:W3CDTF">2024-04-24T05:09:00Z</dcterms:created>
  <dcterms:modified xsi:type="dcterms:W3CDTF">2024-04-25T05:38:00Z</dcterms:modified>
  <cp:version>786432</cp:version>
</cp:coreProperties>
</file>