
<file path=[Content_Types].xml><?xml version="1.0" encoding="utf-8"?>
<Types xmlns="http://schemas.openxmlformats.org/package/2006/content-types">
  <Default ContentType="image/png" Extension="pn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drawing>
          <wp:anchor allowOverlap="true" behindDoc="false" layoutInCell="true" locked="false" relativeHeight="251658240" simplePos="false">
            <wp:simplePos x="0" y="0"/>
            <wp:positionH relativeFrom="column">
              <wp:posOffset>2748915</wp:posOffset>
            </wp:positionH>
            <wp:positionV relativeFrom="paragraph">
              <wp:posOffset>33655</wp:posOffset>
            </wp:positionV>
            <wp:extent cx="979170" cy="576580"/>
            <wp:effectExtent b="0" l="0" r="0" t="0"/>
            <wp:wrapNone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979170" cy="57658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pStyle w:val="Style_1"/>
        <w:ind/>
        <w:jc w:val="center"/>
        <w:rPr>
          <w:rFonts w:ascii="Times New Roman" w:hAnsi="Times New Roman"/>
        </w:rPr>
      </w:pPr>
    </w:p>
    <w:p w14:paraId="03000000">
      <w:pPr>
        <w:pStyle w:val="Style_1"/>
        <w:ind/>
        <w:jc w:val="center"/>
        <w:rPr>
          <w:rFonts w:ascii="Times New Roman" w:hAnsi="Times New Roman"/>
          <w:sz w:val="16"/>
        </w:rPr>
      </w:pPr>
    </w:p>
    <w:p w14:paraId="04000000">
      <w:pPr>
        <w:pStyle w:val="Style_2"/>
        <w:spacing w:line="360" w:lineRule="auto"/>
        <w:ind/>
        <w:jc w:val="center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sz w:val="26"/>
        </w:rPr>
        <w:t>АДМИНИСТРАЦИЯ</w:t>
      </w:r>
    </w:p>
    <w:p w14:paraId="05000000">
      <w:pPr>
        <w:pStyle w:val="Style_1"/>
        <w:spacing w:line="36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ЛАЗОВСКОГО </w:t>
      </w:r>
      <w:r>
        <w:rPr>
          <w:rFonts w:ascii="Times New Roman" w:hAnsi="Times New Roman"/>
          <w:b w:val="1"/>
          <w:sz w:val="26"/>
        </w:rPr>
        <w:t>МУНИЦИПАЛЬНОГО</w:t>
      </w:r>
      <w:r>
        <w:rPr>
          <w:rFonts w:ascii="Times New Roman" w:hAnsi="Times New Roman"/>
          <w:b w:val="1"/>
          <w:sz w:val="24"/>
        </w:rPr>
        <w:t xml:space="preserve"> ОКРУГА ПРИМОРСКОГО КРАЯ</w:t>
      </w:r>
    </w:p>
    <w:p w14:paraId="06000000">
      <w:pPr>
        <w:pStyle w:val="Style_1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0" distR="0" distT="0" layoutInCell="true" locked="false" relativeHeight="251658240" simplePos="false">
                <wp:simplePos x="0" y="0"/>
                <wp:positionH relativeFrom="column">
                  <wp:posOffset>65405</wp:posOffset>
                </wp:positionH>
                <wp:positionV relativeFrom="paragraph">
                  <wp:posOffset>117475</wp:posOffset>
                </wp:positionV>
                <wp:extent cx="6177915" cy="1270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177915" cy="127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none"/>
                      </wps:style>
                      <wps:bodyPr bIns="45720" lIns="91440" rIns="91440" tIns="45720"/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7000000">
      <w:pPr>
        <w:pStyle w:val="Style_1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 </w:t>
      </w:r>
    </w:p>
    <w:p w14:paraId="08000000">
      <w:pPr>
        <w:pStyle w:val="Style_3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ПОСТАНОВЛЕНИЕ</w:t>
      </w:r>
    </w:p>
    <w:p w14:paraId="09000000">
      <w:pPr>
        <w:pStyle w:val="Style_1"/>
        <w:ind/>
        <w:jc w:val="center"/>
        <w:rPr>
          <w:rFonts w:ascii="Times New Roman" w:hAnsi="Times New Roman"/>
          <w:sz w:val="28"/>
        </w:rPr>
      </w:pPr>
    </w:p>
    <w:p w14:paraId="0A000000">
      <w:pPr>
        <w:pStyle w:val="Style_1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29</w:t>
      </w:r>
      <w:r>
        <w:rPr>
          <w:rFonts w:ascii="Times New Roman" w:hAnsi="Times New Roman"/>
          <w:sz w:val="26"/>
        </w:rPr>
        <w:t xml:space="preserve">.12.2023г.                                            </w:t>
      </w:r>
      <w:bookmarkStart w:id="1" w:name="_GoBack"/>
      <w:bookmarkEnd w:id="1"/>
      <w:r>
        <w:rPr>
          <w:rFonts w:ascii="Times New Roman" w:hAnsi="Times New Roman"/>
          <w:sz w:val="26"/>
        </w:rPr>
        <w:t xml:space="preserve"> с. Лазо                                                         №</w:t>
      </w:r>
      <w:r>
        <w:rPr>
          <w:rFonts w:ascii="Times New Roman" w:hAnsi="Times New Roman"/>
          <w:sz w:val="26"/>
        </w:rPr>
        <w:t>920</w:t>
      </w:r>
    </w:p>
    <w:p w14:paraId="0B000000">
      <w:pPr>
        <w:pStyle w:val="Style_1"/>
        <w:ind/>
        <w:jc w:val="center"/>
        <w:rPr>
          <w:rFonts w:ascii="Times New Roman" w:hAnsi="Times New Roman"/>
          <w:b w:val="1"/>
          <w:sz w:val="26"/>
        </w:rPr>
      </w:pPr>
    </w:p>
    <w:p w14:paraId="0C000000">
      <w:pPr>
        <w:pStyle w:val="Style_1"/>
        <w:widowControl w:val="0"/>
        <w:spacing w:after="0" w:before="0" w:line="276" w:lineRule="auto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 xml:space="preserve">Об утверждении Программы профилактики рисков причинения вреда (ущерба) охраняемым законом ценностям при осуществлении </w:t>
      </w:r>
      <w:r>
        <w:rPr>
          <w:rFonts w:ascii="Times New Roman" w:hAnsi="Times New Roman"/>
          <w:b w:val="1"/>
          <w:color w:val="000000"/>
          <w:sz w:val="26"/>
        </w:rPr>
        <w:t>муниципального контроля за сохранностью автомобильных дорог местного значения, расположенных в границах Лазовского муниципального округа  на 2024</w:t>
      </w:r>
      <w:r>
        <w:rPr>
          <w:rFonts w:ascii="Times New Roman" w:hAnsi="Times New Roman"/>
          <w:b w:val="1"/>
          <w:color w:val="000000"/>
          <w:sz w:val="26"/>
        </w:rPr>
        <w:t xml:space="preserve"> год</w:t>
      </w:r>
    </w:p>
    <w:p w14:paraId="0D000000">
      <w:pPr>
        <w:pStyle w:val="Style_1"/>
        <w:ind/>
        <w:jc w:val="center"/>
        <w:rPr>
          <w:rFonts w:ascii="Times New Roman" w:hAnsi="Times New Roman"/>
          <w:b w:val="1"/>
          <w:sz w:val="26"/>
        </w:rPr>
      </w:pPr>
    </w:p>
    <w:p w14:paraId="0E000000">
      <w:pPr>
        <w:pStyle w:val="Style_1"/>
        <w:ind/>
        <w:jc w:val="center"/>
        <w:rPr>
          <w:rFonts w:ascii="Times New Roman" w:hAnsi="Times New Roman"/>
          <w:b w:val="1"/>
          <w:sz w:val="26"/>
        </w:rPr>
      </w:pPr>
    </w:p>
    <w:p w14:paraId="0F00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Лазовского муниципального округа, администрация Лазовского муниципального округа</w:t>
      </w:r>
    </w:p>
    <w:p w14:paraId="10000000">
      <w:pPr>
        <w:pStyle w:val="Style_1"/>
        <w:spacing w:line="276" w:lineRule="auto"/>
        <w:ind/>
        <w:jc w:val="both"/>
        <w:rPr>
          <w:rFonts w:ascii="Times New Roman" w:hAnsi="Times New Roman"/>
          <w:b w:val="1"/>
          <w:sz w:val="26"/>
        </w:rPr>
      </w:pPr>
    </w:p>
    <w:p w14:paraId="11000000">
      <w:pPr>
        <w:pStyle w:val="Style_1"/>
        <w:spacing w:line="276" w:lineRule="auto"/>
        <w:ind/>
        <w:jc w:val="both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0"/>
          <w:sz w:val="26"/>
        </w:rPr>
        <w:t>ПОСТАНОВЛЯЕТ:</w:t>
      </w:r>
    </w:p>
    <w:p w14:paraId="12000000">
      <w:pPr>
        <w:pStyle w:val="Style_1"/>
        <w:widowControl w:val="1"/>
        <w:spacing w:after="0" w:before="0" w:line="276" w:lineRule="auto"/>
        <w:ind w:firstLine="53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 w:val="0"/>
          <w:sz w:val="26"/>
        </w:rPr>
        <w:t xml:space="preserve"> </w:t>
      </w:r>
    </w:p>
    <w:p w14:paraId="13000000">
      <w:pPr>
        <w:pStyle w:val="Style_1"/>
        <w:widowControl w:val="1"/>
        <w:spacing w:after="0" w:before="0" w:line="276" w:lineRule="auto"/>
        <w:ind w:firstLine="53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 w:val="0"/>
          <w:sz w:val="26"/>
        </w:rPr>
        <w:t xml:space="preserve">1. Утвердить прилагаемую программу профилактики рисков причинения вреда (ущерба) охраняемым законом ценностям при осуществлении </w:t>
      </w:r>
      <w:r>
        <w:rPr>
          <w:rFonts w:ascii="Times New Roman" w:hAnsi="Times New Roman"/>
          <w:b w:val="0"/>
          <w:color w:val="000000"/>
          <w:sz w:val="26"/>
        </w:rPr>
        <w:t>муниципального контроля за сохранностью автомобильных дорог местного значения, расположенных в границах Лазовского муниципального округа  на 2024</w:t>
      </w:r>
      <w:r>
        <w:rPr>
          <w:rFonts w:ascii="Times New Roman" w:hAnsi="Times New Roman"/>
          <w:b w:val="0"/>
          <w:color w:val="000000"/>
          <w:sz w:val="26"/>
        </w:rPr>
        <w:t xml:space="preserve"> год.</w:t>
      </w:r>
    </w:p>
    <w:p w14:paraId="14000000">
      <w:pPr>
        <w:pStyle w:val="Style_4"/>
        <w:spacing w:after="0" w:before="0" w:line="276" w:lineRule="auto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 Начальнику управления делами администрации Лазовского муниципального округа обеспечить размещение настоящего постановления на официальном сайте администрации Лазовского муниципального округа.</w:t>
      </w:r>
    </w:p>
    <w:p w14:paraId="15000000">
      <w:pPr>
        <w:pStyle w:val="Style_5"/>
        <w:spacing w:after="0" w:before="0" w:line="276" w:lineRule="auto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3</w:t>
      </w:r>
      <w:r>
        <w:rPr>
          <w:rFonts w:ascii="Times New Roman" w:hAnsi="Times New Roman"/>
          <w:sz w:val="26"/>
        </w:rPr>
        <w:t>. Настоящее постановление вступает в силу со дня опубликования и применяется с 01.01.2024 г.</w:t>
      </w:r>
    </w:p>
    <w:p w14:paraId="16000000">
      <w:pPr>
        <w:pStyle w:val="Style_4"/>
        <w:spacing w:after="0" w:before="0" w:line="276" w:lineRule="auto"/>
        <w:ind/>
        <w:jc w:val="both"/>
        <w:rPr>
          <w:rFonts w:ascii="Times New Roman" w:hAnsi="Times New Roman"/>
          <w:sz w:val="26"/>
        </w:rPr>
      </w:pPr>
    </w:p>
    <w:p w14:paraId="17000000">
      <w:pPr>
        <w:pStyle w:val="Style_4"/>
        <w:spacing w:after="0" w:before="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</w:p>
    <w:p w14:paraId="18000000">
      <w:pPr>
        <w:pStyle w:val="Style_4"/>
        <w:spacing w:after="0" w:before="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Г</w:t>
      </w:r>
      <w:r>
        <w:rPr>
          <w:rFonts w:ascii="Times New Roman" w:hAnsi="Times New Roman"/>
          <w:sz w:val="26"/>
        </w:rPr>
        <w:t>лав</w:t>
      </w:r>
      <w:r>
        <w:rPr>
          <w:rFonts w:ascii="Times New Roman" w:hAnsi="Times New Roman"/>
          <w:color w:val="000000"/>
          <w:sz w:val="26"/>
        </w:rPr>
        <w:t>а</w:t>
      </w:r>
      <w:r>
        <w:rPr>
          <w:rFonts w:ascii="Times New Roman" w:hAnsi="Times New Roman"/>
          <w:sz w:val="26"/>
        </w:rPr>
        <w:t xml:space="preserve"> Лазовского </w:t>
      </w:r>
    </w:p>
    <w:p w14:paraId="19000000">
      <w:pPr>
        <w:pStyle w:val="Style_4"/>
        <w:spacing w:after="0" w:before="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муниципального округа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                                           Ю. А. Мосальский</w:t>
      </w:r>
    </w:p>
    <w:p w14:paraId="1A000000">
      <w:pPr>
        <w:pStyle w:val="Style_1"/>
        <w:ind/>
        <w:jc w:val="left"/>
        <w:rPr>
          <w:rFonts w:ascii="Times New Roman" w:hAnsi="Times New Roman"/>
          <w:color w:val="000000"/>
          <w:sz w:val="24"/>
        </w:rPr>
      </w:pPr>
    </w:p>
    <w:tbl>
      <w:tblPr>
        <w:tblW w:type="auto" w:w="0"/>
        <w:jc w:val="left"/>
        <w:tblInd w:type="dxa" w:w="524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104"/>
      </w:tblGrid>
      <w:tr>
        <w:tc>
          <w:tcPr>
            <w:tcW w:type="dxa" w:w="410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00000">
            <w:pPr>
              <w:pStyle w:val="Style_1"/>
              <w:widowControl w:val="0"/>
              <w:spacing w:after="0" w:before="0" w:line="36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УТВЕРЖДЕНА</w:t>
            </w:r>
          </w:p>
          <w:p w14:paraId="1C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постановлением администрации Лазовского муниципального округа от 29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t>.2023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24"/>
              </w:rPr>
              <w:t>920</w:t>
            </w:r>
          </w:p>
        </w:tc>
      </w:tr>
    </w:tbl>
    <w:p w14:paraId="1D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1E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1F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20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21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22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23000000">
      <w:pPr>
        <w:pStyle w:val="Style_1"/>
        <w:spacing w:after="0" w:before="0" w:line="240" w:lineRule="auto"/>
        <w:ind/>
        <w:jc w:val="left"/>
        <w:rPr>
          <w:rFonts w:ascii="Times New Roman" w:hAnsi="Times New Roman"/>
          <w:b w:val="1"/>
          <w:sz w:val="28"/>
        </w:rPr>
      </w:pPr>
    </w:p>
    <w:p w14:paraId="24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25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26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27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ПРОГРАММА</w:t>
      </w:r>
    </w:p>
    <w:p w14:paraId="28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ПРОФИЛАКТИКИ РИСКОВ ПРИЧИНЕНИЯ ВРЕДА (УЩЕРБА)</w:t>
      </w:r>
    </w:p>
    <w:p w14:paraId="29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ОХРАНЯЕМЫМ ЗАКОНОМ ЦЕННОСТЯМ ПРИ  ОСУЩЕСТВЛЕНИИ МУНИЦИПАЛЬНОГО КОНТРОЛЯ ЗА СОХРАННОСТЬЮ АВТОМОБИЛЬНЫХ ДОРОГ МЕСТНОГО ЗНАЧЕНИЯ, РАСПОЛОЖЕННЫХ В ГРАНИЦАХ ЛАЗОВСКОГО МУНИЦИПАЛЬНОГО ОКРУГА </w:t>
      </w:r>
    </w:p>
    <w:p w14:paraId="2A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НА 2024</w:t>
      </w:r>
      <w:r>
        <w:rPr>
          <w:rFonts w:ascii="Times New Roman" w:hAnsi="Times New Roman"/>
          <w:b w:val="1"/>
          <w:sz w:val="28"/>
        </w:rPr>
        <w:t xml:space="preserve"> ГОД </w:t>
      </w:r>
    </w:p>
    <w:p w14:paraId="2B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2C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2D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2E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2F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30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31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32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33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34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35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36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37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38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39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3A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3B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3C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3D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3E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3F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40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41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42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43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44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45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46000000">
      <w:pPr>
        <w:pStyle w:val="Style_2"/>
        <w:spacing w:after="0" w:before="0"/>
        <w:ind w:firstLine="0" w:left="0" w:right="142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ПАСПОРТ</w:t>
      </w:r>
    </w:p>
    <w:p w14:paraId="47000000">
      <w:pPr>
        <w:pStyle w:val="Style_2"/>
        <w:spacing w:after="0" w:before="0"/>
        <w:ind w:firstLine="0" w:left="0" w:right="142"/>
        <w:jc w:val="center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 xml:space="preserve">программы профилактики рисков причинения вреда (ущерба) охраняемым законом ценностям </w:t>
      </w:r>
      <w:r>
        <w:rPr>
          <w:rFonts w:ascii="Times New Roman" w:hAnsi="Times New Roman"/>
          <w:b w:val="0"/>
          <w:sz w:val="26"/>
        </w:rPr>
        <w:t xml:space="preserve">при </w:t>
      </w:r>
      <w:r>
        <w:rPr>
          <w:rFonts w:ascii="Times New Roman" w:hAnsi="Times New Roman"/>
          <w:b w:val="0"/>
          <w:sz w:val="26"/>
        </w:rPr>
        <w:t>осуществлении муниципального контроля за сохранностью автомобильных дорог местного значения, расположенных в границах Лазовского муниципального округа  на 2024</w:t>
      </w:r>
      <w:r>
        <w:rPr>
          <w:rFonts w:ascii="Times New Roman" w:hAnsi="Times New Roman"/>
          <w:b w:val="0"/>
          <w:sz w:val="26"/>
        </w:rPr>
        <w:t xml:space="preserve"> год</w:t>
      </w:r>
    </w:p>
    <w:p w14:paraId="48000000">
      <w:pPr>
        <w:pStyle w:val="Style_2"/>
        <w:spacing w:after="0" w:before="0"/>
        <w:ind w:firstLine="0" w:left="0" w:right="142"/>
        <w:jc w:val="center"/>
        <w:rPr>
          <w:rFonts w:ascii="Times New Roman" w:hAnsi="Times New Roman"/>
          <w:b w:val="0"/>
          <w:sz w:val="26"/>
        </w:rPr>
      </w:pPr>
    </w:p>
    <w:tbl>
      <w:tblPr>
        <w:tblW w:type="auto" w:w="0"/>
        <w:jc w:val="left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085"/>
        <w:gridCol w:w="6567"/>
      </w:tblGrid>
      <w:tr>
        <w:trPr>
          <w:trHeight w:hRule="atLeast" w:val="982"/>
        </w:trPr>
        <w:tc>
          <w:tcPr>
            <w:tcW w:type="dxa" w:w="3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pStyle w:val="Style_1"/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Наименование Программы </w:t>
            </w:r>
          </w:p>
        </w:tc>
        <w:tc>
          <w:tcPr>
            <w:tcW w:type="dxa" w:w="6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pStyle w:val="Style_1"/>
              <w:widowControl w:val="0"/>
              <w:spacing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  </w:t>
            </w:r>
            <w:r>
              <w:rPr>
                <w:rFonts w:ascii="Times New Roman" w:hAnsi="Times New Roman"/>
                <w:sz w:val="26"/>
              </w:rPr>
              <w:t xml:space="preserve">Программа профилактики рисков причинения вреда (ущерба) охраняемым законом ценностям </w:t>
            </w:r>
            <w:r>
              <w:rPr>
                <w:rFonts w:ascii="Times New Roman" w:hAnsi="Times New Roman"/>
                <w:b w:val="0"/>
                <w:sz w:val="26"/>
              </w:rPr>
              <w:t xml:space="preserve">при </w:t>
            </w:r>
            <w:r>
              <w:rPr>
                <w:rFonts w:ascii="Times New Roman" w:hAnsi="Times New Roman"/>
                <w:b w:val="0"/>
                <w:sz w:val="26"/>
              </w:rPr>
              <w:t>осуществлении муниципального контроля за сохранностью автомобильных дорог местного значения, расположенных в границах Лазовского муниципального округа  на 2024</w:t>
            </w:r>
            <w:r>
              <w:rPr>
                <w:rFonts w:ascii="Times New Roman" w:hAnsi="Times New Roman"/>
                <w:b w:val="0"/>
                <w:sz w:val="26"/>
              </w:rPr>
              <w:t xml:space="preserve"> год</w:t>
            </w:r>
          </w:p>
        </w:tc>
      </w:tr>
      <w:tr>
        <w:trPr>
          <w:trHeight w:hRule="atLeast" w:val="982"/>
        </w:trPr>
        <w:tc>
          <w:tcPr>
            <w:tcW w:type="dxa" w:w="3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pStyle w:val="Style_1"/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Правовые основания разработки программы</w:t>
            </w:r>
          </w:p>
        </w:tc>
        <w:tc>
          <w:tcPr>
            <w:tcW w:type="dxa" w:w="6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pStyle w:val="Style_1"/>
              <w:widowControl w:val="0"/>
              <w:spacing w:after="0" w:before="0" w:line="240" w:lineRule="auto"/>
              <w:ind w:firstLine="34" w:left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  </w:t>
            </w:r>
            <w:r>
              <w:rPr>
                <w:rFonts w:ascii="Times New Roman" w:hAnsi="Times New Roman"/>
                <w:sz w:val="26"/>
              </w:rPr>
              <w:t>-Федеральный закон от 06.10.2003 №131-ФЗ «Об общих принципах организации местного самоуправления в Российской Федерации;</w:t>
            </w:r>
          </w:p>
          <w:p w14:paraId="4D000000">
            <w:pPr>
              <w:pStyle w:val="Style_1"/>
              <w:widowControl w:val="0"/>
              <w:spacing w:after="0" w:before="0" w:line="240" w:lineRule="auto"/>
              <w:ind w:firstLine="34" w:left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  </w:t>
            </w:r>
            <w:r>
              <w:rPr>
                <w:rFonts w:ascii="Times New Roman" w:hAnsi="Times New Roman"/>
                <w:sz w:val="26"/>
              </w:rPr>
              <w:t xml:space="preserve">- Федеральный закон </w:t>
            </w:r>
            <w:r>
              <w:rPr>
                <w:rFonts w:ascii="Times New Roman" w:hAnsi="Times New Roman"/>
                <w:sz w:val="26"/>
              </w:rPr>
              <w:t>от 31.07.2020 № 248 – ФЗ «О государственном контроле (надзоре) и муниципальном контроле в Российской Федерации»</w:t>
            </w:r>
            <w:r>
              <w:rPr>
                <w:rFonts w:ascii="Times New Roman" w:hAnsi="Times New Roman"/>
                <w:sz w:val="26"/>
              </w:rPr>
              <w:t>;</w:t>
            </w:r>
          </w:p>
          <w:p w14:paraId="4E000000">
            <w:pPr>
              <w:pStyle w:val="Style_1"/>
              <w:widowControl w:val="0"/>
              <w:spacing w:after="0" w:before="0" w:line="240" w:lineRule="auto"/>
              <w:ind w:firstLine="34" w:left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   </w:t>
            </w:r>
            <w:r>
              <w:rPr>
                <w:rFonts w:ascii="Times New Roman" w:hAnsi="Times New Roman"/>
                <w:sz w:val="26"/>
              </w:rPr>
              <w:t>-Постановление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>
        <w:trPr>
          <w:trHeight w:hRule="atLeast" w:val="659"/>
        </w:trPr>
        <w:tc>
          <w:tcPr>
            <w:tcW w:type="dxa" w:w="3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pStyle w:val="Style_1"/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Уполномоченный орган</w:t>
            </w:r>
          </w:p>
        </w:tc>
        <w:tc>
          <w:tcPr>
            <w:tcW w:type="dxa" w:w="6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pStyle w:val="Style_1"/>
              <w:widowControl w:val="0"/>
              <w:spacing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Отдел жилищно-коммунального хозяйства администрации Лазовского муниципального округа</w:t>
            </w:r>
          </w:p>
        </w:tc>
      </w:tr>
      <w:tr>
        <w:trPr>
          <w:trHeight w:hRule="atLeast" w:val="274"/>
        </w:trPr>
        <w:tc>
          <w:tcPr>
            <w:tcW w:type="dxa" w:w="3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pStyle w:val="Style_1"/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Цели П</w:t>
            </w:r>
            <w:r>
              <w:rPr>
                <w:rFonts w:ascii="Times New Roman" w:hAnsi="Times New Roman"/>
                <w:sz w:val="26"/>
              </w:rPr>
              <w:t>рограммы</w:t>
            </w:r>
          </w:p>
        </w:tc>
        <w:tc>
          <w:tcPr>
            <w:tcW w:type="dxa" w:w="6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  </w:t>
            </w:r>
            <w:r>
              <w:rPr>
                <w:rFonts w:ascii="Times New Roman" w:hAnsi="Times New Roman"/>
                <w:sz w:val="26"/>
              </w:rPr>
              <w:t xml:space="preserve">- предотвращение рисков причинения вреда охраняемым законом ценностям; </w:t>
            </w:r>
          </w:p>
          <w:p w14:paraId="5300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   </w:t>
            </w:r>
            <w:r>
              <w:rPr>
                <w:rFonts w:ascii="Times New Roman" w:hAnsi="Times New Roman"/>
                <w:sz w:val="26"/>
              </w:rPr>
              <w:t xml:space="preserve">- предупреждение нарушений обязательных требований (снижение числа нарушений обязательных требований) в подконтрольной сфере общественных отношений; </w:t>
            </w:r>
          </w:p>
          <w:p w14:paraId="5400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  </w:t>
            </w:r>
            <w:r>
              <w:rPr>
                <w:rFonts w:ascii="Times New Roman" w:hAnsi="Times New Roman"/>
                <w:sz w:val="26"/>
              </w:rPr>
              <w:t xml:space="preserve">- создание у подконтрольных субъектов мотивации к добросовестному поведению, повышение правосознания и правовой культуры подконтрольных субъектов; </w:t>
            </w:r>
          </w:p>
          <w:p w14:paraId="5500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  </w:t>
            </w:r>
            <w:r>
              <w:rPr>
                <w:rFonts w:ascii="Times New Roman" w:hAnsi="Times New Roman"/>
                <w:sz w:val="26"/>
              </w:rPr>
              <w:t xml:space="preserve">- снижение издержек, повышение эффективности исполнения функций органа муниципального контроля; </w:t>
            </w:r>
          </w:p>
          <w:p w14:paraId="5600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  </w:t>
            </w:r>
            <w:r>
              <w:rPr>
                <w:rFonts w:ascii="Times New Roman" w:hAnsi="Times New Roman"/>
                <w:sz w:val="26"/>
              </w:rPr>
              <w:t>- повышение эффективности взаимодействия между подконтрольными субъектами и органом муниципального контроля</w:t>
            </w:r>
          </w:p>
        </w:tc>
      </w:tr>
      <w:tr>
        <w:tc>
          <w:tcPr>
            <w:tcW w:type="dxa" w:w="3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pStyle w:val="Style_1"/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Задачи Программы</w:t>
            </w:r>
          </w:p>
        </w:tc>
        <w:tc>
          <w:tcPr>
            <w:tcW w:type="dxa" w:w="6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  </w:t>
            </w:r>
            <w:r>
              <w:rPr>
                <w:rFonts w:ascii="Times New Roman" w:hAnsi="Times New Roman"/>
                <w:sz w:val="26"/>
              </w:rPr>
              <w:t>- планирование и проведение профилактических мероприятий на основе принципов информационной открытости, а также обязательности, актуальности, периодичности профилактических мероприятий и достижения максимальной вовлеченности подконтрольных субъектов;</w:t>
            </w:r>
          </w:p>
          <w:p w14:paraId="5900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  </w:t>
            </w:r>
            <w:r>
              <w:rPr>
                <w:rFonts w:ascii="Times New Roman" w:hAnsi="Times New Roman"/>
                <w:sz w:val="26"/>
              </w:rPr>
              <w:t xml:space="preserve">- выявление причин, факторов и условий, влекущих нарушения требований, в ходе проведения проверок, осмотров, обследований; </w:t>
            </w:r>
          </w:p>
          <w:p w14:paraId="5A00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  </w:t>
            </w:r>
            <w:r>
              <w:rPr>
                <w:rFonts w:ascii="Times New Roman" w:hAnsi="Times New Roman"/>
                <w:sz w:val="26"/>
              </w:rPr>
              <w:t>- информирование подконтрольных субъектов о содержании требований в ходе проведения проверок, осмотров, обследований, а также посредством их размещения на официальном сайте администрации</w:t>
            </w:r>
          </w:p>
        </w:tc>
      </w:tr>
      <w:tr>
        <w:tc>
          <w:tcPr>
            <w:tcW w:type="dxa" w:w="3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pStyle w:val="Style_1"/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Сроки и этапы реализации Программы</w:t>
            </w:r>
          </w:p>
        </w:tc>
        <w:tc>
          <w:tcPr>
            <w:tcW w:type="dxa" w:w="6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pStyle w:val="Style_1"/>
              <w:widowControl w:val="0"/>
              <w:spacing w:line="240" w:lineRule="auto"/>
              <w:ind w:firstLine="281" w:left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2024</w:t>
            </w:r>
            <w:r>
              <w:rPr>
                <w:rFonts w:ascii="Times New Roman" w:hAnsi="Times New Roman"/>
                <w:sz w:val="26"/>
              </w:rPr>
              <w:t xml:space="preserve"> год</w:t>
            </w:r>
          </w:p>
        </w:tc>
      </w:tr>
      <w:tr>
        <w:trPr>
          <w:trHeight w:hRule="atLeast" w:val="803"/>
        </w:trPr>
        <w:tc>
          <w:tcPr>
            <w:tcW w:type="dxa" w:w="3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pStyle w:val="Style_6"/>
              <w:widowControl w:val="0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Источники финансирования</w:t>
            </w:r>
          </w:p>
        </w:tc>
        <w:tc>
          <w:tcPr>
            <w:tcW w:type="dxa" w:w="6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pStyle w:val="Style_6"/>
              <w:widowControl w:val="0"/>
              <w:ind w:firstLine="432" w:left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Финансирование не предусмотрено</w:t>
            </w:r>
          </w:p>
        </w:tc>
      </w:tr>
      <w:tr>
        <w:trPr>
          <w:trHeight w:hRule="atLeast" w:val="346"/>
        </w:trPr>
        <w:tc>
          <w:tcPr>
            <w:tcW w:type="dxa" w:w="3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pStyle w:val="Style_6"/>
              <w:widowControl w:val="0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Ожидаемые конечные результаты </w:t>
            </w:r>
          </w:p>
        </w:tc>
        <w:tc>
          <w:tcPr>
            <w:tcW w:type="dxa" w:w="6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pStyle w:val="Style_1"/>
              <w:widowControl w:val="0"/>
              <w:spacing w:after="0" w:before="0" w:line="240" w:lineRule="auto"/>
              <w:ind w:firstLine="0" w:left="-108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  </w:t>
            </w:r>
            <w:r>
              <w:rPr>
                <w:rFonts w:ascii="Times New Roman" w:hAnsi="Times New Roman"/>
                <w:sz w:val="26"/>
              </w:rPr>
              <w:t>- снижение рисков причинения вреда охраняемым законом ценностям;</w:t>
            </w:r>
          </w:p>
          <w:p w14:paraId="61000000">
            <w:pPr>
              <w:pStyle w:val="Style_1"/>
              <w:widowControl w:val="0"/>
              <w:spacing w:after="0" w:before="0" w:line="240" w:lineRule="auto"/>
              <w:ind w:firstLine="0" w:left="-108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  </w:t>
            </w:r>
            <w:r>
              <w:rPr>
                <w:rFonts w:ascii="Times New Roman" w:hAnsi="Times New Roman"/>
                <w:sz w:val="26"/>
              </w:rPr>
              <w:t>- увеличение доли законопослушных подконтрольных субъектов»</w:t>
            </w:r>
          </w:p>
          <w:p w14:paraId="62000000">
            <w:pPr>
              <w:pStyle w:val="Style_1"/>
              <w:widowControl w:val="0"/>
              <w:spacing w:after="0" w:before="0" w:line="240" w:lineRule="auto"/>
              <w:ind w:firstLine="0" w:left="-108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  </w:t>
            </w:r>
            <w:r>
              <w:rPr>
                <w:rFonts w:ascii="Times New Roman" w:hAnsi="Times New Roman"/>
                <w:sz w:val="26"/>
              </w:rPr>
              <w:t>- внедрение различных способов профилактики»</w:t>
            </w:r>
          </w:p>
          <w:p w14:paraId="63000000">
            <w:pPr>
              <w:pStyle w:val="Style_1"/>
              <w:widowControl w:val="0"/>
              <w:spacing w:after="0" w:before="0" w:line="240" w:lineRule="auto"/>
              <w:ind w:firstLine="0" w:left="-108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  </w:t>
            </w:r>
            <w:r>
              <w:rPr>
                <w:rFonts w:ascii="Times New Roman" w:hAnsi="Times New Roman"/>
                <w:sz w:val="26"/>
              </w:rPr>
              <w:t xml:space="preserve">- разработка образцов эффективного, законопослушного поведения подконтрольных субъектов; </w:t>
            </w:r>
          </w:p>
          <w:p w14:paraId="64000000">
            <w:pPr>
              <w:pStyle w:val="Style_1"/>
              <w:widowControl w:val="0"/>
              <w:spacing w:after="0" w:before="0" w:line="240" w:lineRule="auto"/>
              <w:ind w:firstLine="0" w:left="-108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  </w:t>
            </w:r>
            <w:r>
              <w:rPr>
                <w:rFonts w:ascii="Times New Roman" w:hAnsi="Times New Roman"/>
                <w:sz w:val="26"/>
              </w:rPr>
              <w:t>- обеспечение квалифицированной профилактической работы должностных лиц контрольно-надзорного органа;</w:t>
            </w:r>
          </w:p>
          <w:p w14:paraId="65000000">
            <w:pPr>
              <w:pStyle w:val="Style_1"/>
              <w:widowControl w:val="0"/>
              <w:spacing w:after="0" w:before="0" w:line="240" w:lineRule="auto"/>
              <w:ind w:firstLine="0" w:left="-108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  </w:t>
            </w:r>
            <w:r>
              <w:rPr>
                <w:rFonts w:ascii="Times New Roman" w:hAnsi="Times New Roman"/>
                <w:sz w:val="26"/>
              </w:rPr>
              <w:t>- повышение прозрачности деятельности контрольно-надзорного органа.</w:t>
            </w:r>
          </w:p>
        </w:tc>
      </w:tr>
    </w:tbl>
    <w:p w14:paraId="66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67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68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>1.Анализ текущего состояния</w:t>
      </w:r>
      <w:r>
        <w:rPr>
          <w:rFonts w:ascii="Times New Roman" w:hAnsi="Times New Roman"/>
          <w:b w:val="0"/>
          <w:color w:val="000000"/>
          <w:sz w:val="26"/>
        </w:rPr>
        <w:t xml:space="preserve"> </w:t>
      </w:r>
      <w:r>
        <w:rPr>
          <w:rFonts w:ascii="Times New Roman" w:hAnsi="Times New Roman"/>
          <w:b w:val="1"/>
          <w:color w:val="000000"/>
          <w:sz w:val="26"/>
        </w:rPr>
        <w:t>осуществления муниципального контроля за сохранностью автомобильных дорог местного значения, расположенных в границах Лазовского муниципального округа  на 2024</w:t>
      </w:r>
      <w:r>
        <w:rPr>
          <w:rFonts w:ascii="Times New Roman" w:hAnsi="Times New Roman"/>
          <w:b w:val="1"/>
          <w:color w:val="000000"/>
          <w:sz w:val="26"/>
        </w:rPr>
        <w:t xml:space="preserve"> год</w:t>
      </w:r>
    </w:p>
    <w:p w14:paraId="69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sz w:val="26"/>
        </w:rPr>
      </w:pPr>
    </w:p>
    <w:p w14:paraId="6A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1.1. Настоящая муниципальная программа профилактики рисков причинения вреда (ущерба) охраняемым законом ценностям </w:t>
      </w:r>
      <w:r>
        <w:rPr>
          <w:rFonts w:ascii="Times New Roman" w:hAnsi="Times New Roman"/>
          <w:b w:val="0"/>
          <w:sz w:val="26"/>
        </w:rPr>
        <w:t xml:space="preserve">при </w:t>
      </w:r>
      <w:r>
        <w:rPr>
          <w:rFonts w:ascii="Times New Roman" w:hAnsi="Times New Roman"/>
          <w:b w:val="0"/>
          <w:sz w:val="26"/>
        </w:rPr>
        <w:t>осуществлении муниципального контроля за сохранностью автомобильных дорог местного значения, расположенных в границах Лазовского муниципального округа  на 2024</w:t>
      </w:r>
      <w:r>
        <w:rPr>
          <w:rFonts w:ascii="Times New Roman" w:hAnsi="Times New Roman"/>
          <w:b w:val="0"/>
          <w:sz w:val="26"/>
        </w:rPr>
        <w:t xml:space="preserve"> год</w:t>
      </w:r>
      <w:r>
        <w:rPr>
          <w:rFonts w:ascii="Times New Roman" w:hAnsi="Times New Roman"/>
          <w:sz w:val="26"/>
        </w:rPr>
        <w:t xml:space="preserve"> (далее – Программа)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 и принимаемыми в соответствии с ними законами и иными нормативными правовыми актами Приморского края, в целях предупреждения возможного нарушения подконтрольными субъектами обязательных требований и снижения рисков причинения ущерба муниципальному имуществу, устранению причин, факторов и условий, способствующих нарушениям обязательных требований. </w:t>
      </w:r>
    </w:p>
    <w:p w14:paraId="6B000000">
      <w:pPr>
        <w:pStyle w:val="Style_1"/>
        <w:widowControl w:val="0"/>
        <w:tabs>
          <w:tab w:leader="none" w:pos="709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Под муниципальным </w:t>
      </w:r>
      <w:r>
        <w:rPr>
          <w:rFonts w:ascii="Times New Roman" w:hAnsi="Times New Roman"/>
          <w:sz w:val="26"/>
        </w:rPr>
        <w:t>контролем з</w:t>
      </w:r>
      <w:r>
        <w:rPr>
          <w:rFonts w:ascii="Times New Roman" w:hAnsi="Times New Roman"/>
          <w:b w:val="0"/>
          <w:sz w:val="26"/>
        </w:rPr>
        <w:t>а сохранностью автомобильных дорог местного значения, расположенных в границах Лазовского муниципального округа</w:t>
      </w:r>
      <w:r>
        <w:rPr>
          <w:rFonts w:ascii="Times New Roman" w:hAnsi="Times New Roman"/>
          <w:color w:val="000000"/>
          <w:sz w:val="26"/>
        </w:rPr>
        <w:t xml:space="preserve">  понимается деятельность органов местного самоуправления, уполномоченных на организацию и проведение на территории Лазовского муниципального округа проверок соблюдения юридическими лицами, индивидуальными предпринимателями и физическими лицами обязательных требований, установленных федеральными законами, законами Приморского края, а также муниципальными правовыми актами в области соблюдения обязательных требований:</w:t>
      </w:r>
    </w:p>
    <w:p w14:paraId="6C000000">
      <w:pPr>
        <w:pStyle w:val="Style_1"/>
        <w:spacing w:after="0" w:before="0" w:line="240" w:lineRule="auto"/>
        <w:ind w:firstLine="709" w:left="0"/>
        <w:jc w:val="left"/>
        <w:rPr>
          <w:rFonts w:ascii="Times New Roman" w:hAnsi="Times New Roman"/>
          <w:color w:val="242424"/>
          <w:sz w:val="26"/>
        </w:rPr>
      </w:pPr>
      <w:r>
        <w:rPr>
          <w:rFonts w:ascii="Times New Roman" w:hAnsi="Times New Roman"/>
          <w:color w:val="000000"/>
          <w:sz w:val="24"/>
        </w:rPr>
        <w:t>1</w:t>
      </w:r>
      <w:r>
        <w:rPr>
          <w:rFonts w:ascii="Times New Roman" w:hAnsi="Times New Roman"/>
          <w:color w:val="000000"/>
          <w:sz w:val="26"/>
        </w:rPr>
        <w:t>) в области автомобильных дорог и дорожной деятельности, установленных в отношении автомобильных дорог местного значения:</w:t>
      </w:r>
    </w:p>
    <w:p w14:paraId="6D000000">
      <w:pPr>
        <w:pStyle w:val="Style_1"/>
        <w:spacing w:after="0" w:before="0" w:line="240" w:lineRule="auto"/>
        <w:ind w:firstLine="709" w:left="0"/>
        <w:jc w:val="left"/>
        <w:rPr>
          <w:rFonts w:ascii="Times New Roman" w:hAnsi="Times New Roman"/>
          <w:color w:val="242424"/>
          <w:sz w:val="26"/>
        </w:rPr>
      </w:pPr>
      <w:r>
        <w:rPr>
          <w:rFonts w:ascii="Times New Roman" w:hAnsi="Times New Roman"/>
          <w:color w:val="000000"/>
          <w:sz w:val="26"/>
        </w:rPr>
        <w:t>а) 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6E000000">
      <w:pPr>
        <w:pStyle w:val="Style_1"/>
        <w:spacing w:after="0" w:before="0" w:line="240" w:lineRule="auto"/>
        <w:ind w:firstLine="709" w:left="0"/>
        <w:jc w:val="left"/>
        <w:rPr>
          <w:rFonts w:ascii="Times New Roman" w:hAnsi="Times New Roman"/>
          <w:color w:val="242424"/>
          <w:sz w:val="26"/>
        </w:rPr>
      </w:pPr>
      <w:r>
        <w:rPr>
          <w:rFonts w:ascii="Times New Roman" w:hAnsi="Times New Roman"/>
          <w:color w:val="000000"/>
          <w:sz w:val="26"/>
        </w:rPr>
        <w:t>б) 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6F000000">
      <w:pPr>
        <w:pStyle w:val="Style_1"/>
        <w:spacing w:after="0" w:before="0" w:line="240" w:lineRule="auto"/>
        <w:ind w:firstLine="709" w:left="0"/>
        <w:jc w:val="left"/>
        <w:rPr>
          <w:rFonts w:ascii="Times New Roman" w:hAnsi="Times New Roman"/>
          <w:color w:val="242424"/>
          <w:sz w:val="26"/>
        </w:rPr>
      </w:pPr>
      <w:r>
        <w:rPr>
          <w:rFonts w:ascii="Times New Roman" w:hAnsi="Times New Roman"/>
          <w:color w:val="000000"/>
          <w:sz w:val="26"/>
        </w:rPr>
        <w:t>2) 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14:paraId="70000000">
      <w:pPr>
        <w:pStyle w:val="Style_1"/>
        <w:widowControl w:val="0"/>
        <w:tabs>
          <w:tab w:leader="none" w:pos="709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color w:val="000000"/>
          <w:sz w:val="26"/>
        </w:rPr>
      </w:pPr>
    </w:p>
    <w:p w14:paraId="71000000">
      <w:pPr>
        <w:pStyle w:val="Style_1"/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6"/>
        </w:rPr>
      </w:pPr>
    </w:p>
    <w:p w14:paraId="72000000">
      <w:pPr>
        <w:pStyle w:val="Style_1"/>
        <w:widowControl w:val="0"/>
        <w:spacing w:after="0" w:before="0" w:line="240" w:lineRule="auto"/>
        <w:ind w:firstLine="709" w:left="0"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2. Цели и задачи реализации Программы</w:t>
      </w:r>
    </w:p>
    <w:p w14:paraId="73000000">
      <w:pPr>
        <w:pStyle w:val="Style_1"/>
        <w:tabs>
          <w:tab w:leader="none" w:pos="709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2.1. Целями Программы являются: </w:t>
      </w:r>
    </w:p>
    <w:p w14:paraId="74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а) предотвращение рисков причинения вреда охраняемым законом ценностям; </w:t>
      </w:r>
    </w:p>
    <w:p w14:paraId="75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б) предупреждение нарушений обязательных требований (снижение числа нарушений обязательных требований) в подконтрольной сфере общественных отношений; </w:t>
      </w:r>
    </w:p>
    <w:p w14:paraId="76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в) создание у подконтрольных субъектов мотивации к добросовестному поведению, повышение правосознания и правовой культуры подконтрольных субъектов; </w:t>
      </w:r>
    </w:p>
    <w:p w14:paraId="77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г) снижение издержек, повышение эффективности исполнения функций органа муниципального контроля; </w:t>
      </w:r>
    </w:p>
    <w:p w14:paraId="78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д) повышение эффективности взаимодействия между подконтрольными субъектами и органом муниципального контроля.</w:t>
      </w:r>
    </w:p>
    <w:p w14:paraId="79000000">
      <w:pPr>
        <w:pStyle w:val="Style_1"/>
        <w:tabs>
          <w:tab w:leader="none" w:pos="709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2.2. Для достижения цели Программы необходимо решить следующие задачи:</w:t>
      </w:r>
    </w:p>
    <w:p w14:paraId="7A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а) планирование и проведение профилактических мероприятий на основе принципов информационной открытости, а также обязательности, актуальности, периодичности профилактических мероприятий и достижения максимальной вовлеченности подконтрольных субъектов;</w:t>
      </w:r>
    </w:p>
    <w:p w14:paraId="7B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б) выявление причин, факторов и условий, влекущих нарушения требований, в ходе проведения проверок, осмотров, обследований; </w:t>
      </w:r>
    </w:p>
    <w:p w14:paraId="7C000000">
      <w:pPr>
        <w:pStyle w:val="Style_1"/>
        <w:tabs>
          <w:tab w:leader="none" w:pos="709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в) информирование подконтрольных субъектов о содержании требований в ходе проведения проверок, осмотров, обследований, а также посредством их размещения на официальном сайте администрации Лазовского муниципального округа.</w:t>
      </w:r>
    </w:p>
    <w:p w14:paraId="7D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sz w:val="26"/>
        </w:rPr>
      </w:pPr>
    </w:p>
    <w:p w14:paraId="7E000000">
      <w:pPr>
        <w:pStyle w:val="Style_1"/>
        <w:spacing w:after="0" w:before="0" w:line="240" w:lineRule="auto"/>
        <w:ind w:firstLine="709" w:left="0"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3. Перечень профилактических мероприятий, сроки (периодичность) их проведения</w:t>
      </w:r>
    </w:p>
    <w:p w14:paraId="7F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3.1. Профилактические мероприятия осуществляются уполномоченным органом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80000000">
      <w:pPr>
        <w:pStyle w:val="Style_1"/>
        <w:tabs>
          <w:tab w:leader="none" w:pos="709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При осуществлении муниципального </w:t>
      </w:r>
      <w:r>
        <w:rPr>
          <w:rFonts w:ascii="Times New Roman" w:hAnsi="Times New Roman"/>
          <w:sz w:val="26"/>
        </w:rPr>
        <w:t>контроля з</w:t>
      </w:r>
      <w:r>
        <w:rPr>
          <w:rFonts w:ascii="Times New Roman" w:hAnsi="Times New Roman"/>
          <w:b w:val="0"/>
          <w:sz w:val="26"/>
        </w:rPr>
        <w:t>а сохранностью автомобильных дорог местного значения, расположенных в границах Лазовского муниципального округа,</w:t>
      </w:r>
      <w:r>
        <w:rPr>
          <w:rFonts w:ascii="Times New Roman" w:hAnsi="Times New Roman"/>
          <w:sz w:val="26"/>
        </w:rPr>
        <w:t xml:space="preserve">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14:paraId="81000000">
      <w:pPr>
        <w:pStyle w:val="Style_1"/>
        <w:tabs>
          <w:tab w:leader="none" w:pos="709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3.2. При осуществлении уполномоченным органом муниципального контроля </w:t>
      </w:r>
      <w:r>
        <w:rPr>
          <w:rFonts w:ascii="Times New Roman" w:hAnsi="Times New Roman"/>
          <w:b w:val="0"/>
          <w:color w:val="000000"/>
          <w:sz w:val="26"/>
        </w:rPr>
        <w:t>за сохранностью автомобильных дорог местного значения, расположенных в границах Лазовского муниципального округа могут проводиться следующие виды профилактических мероприятий;</w:t>
      </w:r>
    </w:p>
    <w:p w14:paraId="82000000">
      <w:pPr>
        <w:pStyle w:val="Style_1"/>
        <w:tabs>
          <w:tab w:leader="none" w:pos="709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 w:val="0"/>
          <w:color w:val="000000"/>
          <w:sz w:val="26"/>
        </w:rPr>
        <w:t>-информирование;</w:t>
      </w:r>
    </w:p>
    <w:p w14:paraId="83000000">
      <w:pPr>
        <w:pStyle w:val="Style_1"/>
        <w:tabs>
          <w:tab w:leader="none" w:pos="709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 w:val="0"/>
          <w:color w:val="000000"/>
          <w:sz w:val="26"/>
        </w:rPr>
        <w:t>-обобщение правоприменительной практики;</w:t>
      </w:r>
    </w:p>
    <w:p w14:paraId="84000000">
      <w:pPr>
        <w:pStyle w:val="Style_1"/>
        <w:tabs>
          <w:tab w:leader="none" w:pos="709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 w:val="0"/>
          <w:color w:val="000000"/>
          <w:sz w:val="26"/>
        </w:rPr>
        <w:t>-объявление предостережения;</w:t>
      </w:r>
    </w:p>
    <w:p w14:paraId="85000000">
      <w:pPr>
        <w:pStyle w:val="Style_1"/>
        <w:tabs>
          <w:tab w:leader="none" w:pos="709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 w:val="0"/>
          <w:color w:val="000000"/>
          <w:sz w:val="26"/>
        </w:rPr>
        <w:t>-консультирование;</w:t>
      </w:r>
    </w:p>
    <w:p w14:paraId="86000000">
      <w:pPr>
        <w:pStyle w:val="Style_1"/>
        <w:tabs>
          <w:tab w:leader="none" w:pos="709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 w:val="0"/>
          <w:color w:val="000000"/>
          <w:sz w:val="26"/>
        </w:rPr>
        <w:t>-профилактический визит.</w:t>
      </w:r>
    </w:p>
    <w:p w14:paraId="87000000">
      <w:pPr>
        <w:pStyle w:val="Style_1"/>
        <w:tabs>
          <w:tab w:leader="none" w:pos="709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6"/>
        </w:rPr>
      </w:pPr>
    </w:p>
    <w:p w14:paraId="88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3.2.1. 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на официальном сайте уполномоченного органа в информационно-телекоммуникационной сети "Интернет" (далее - сеть "Интернет") и средствах массовой информации. Срок проведения - постоянно, по мере внесения изменений в нормативные правовые акты.</w:t>
      </w:r>
    </w:p>
    <w:p w14:paraId="89000000">
      <w:pPr>
        <w:pStyle w:val="Style_1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3.2.2Обобщение правоприменительной практики организации и проведения муниципального контроля осуществляется ежегодно.</w:t>
      </w:r>
    </w:p>
    <w:p w14:paraId="8A000000">
      <w:pPr>
        <w:pStyle w:val="Style_6"/>
        <w:tabs>
          <w:tab w:leader="none" w:pos="709" w:val="left"/>
        </w:tabs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>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(далее - доклад).</w:t>
      </w:r>
    </w:p>
    <w:p w14:paraId="8B000000">
      <w:pPr>
        <w:pStyle w:val="Style_6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>Контрольный орган обеспечивает публичное обсуждение проекта доклада.</w:t>
      </w:r>
    </w:p>
    <w:p w14:paraId="8C000000">
      <w:pPr>
        <w:pStyle w:val="Style_6"/>
        <w:spacing w:after="0" w:before="0" w:line="240" w:lineRule="auto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>Доклад утверждается руководителем Контрольного органа и размещается на официальном сайте ежегодно не позднее 30 января года, следующего за годом обобщения правоприменительной практики.</w:t>
      </w:r>
    </w:p>
    <w:p w14:paraId="8D000000">
      <w:pPr>
        <w:pStyle w:val="Style_1"/>
        <w:tabs>
          <w:tab w:leader="none" w:pos="709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3.2.</w:t>
      </w:r>
      <w:r>
        <w:rPr>
          <w:rFonts w:ascii="Times New Roman" w:hAnsi="Times New Roman"/>
          <w:color w:val="000000"/>
          <w:sz w:val="26"/>
        </w:rPr>
        <w:t>3</w:t>
      </w:r>
      <w:r>
        <w:rPr>
          <w:rFonts w:ascii="Times New Roman" w:hAnsi="Times New Roman"/>
          <w:sz w:val="26"/>
        </w:rPr>
        <w:t>. Обобщение правоприменительной практики организации и проведения муниципального контроля осуществляется ежегодно.</w:t>
      </w:r>
    </w:p>
    <w:p w14:paraId="8E000000">
      <w:pPr>
        <w:pStyle w:val="Style_1"/>
        <w:tabs>
          <w:tab w:leader="none" w:pos="709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>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(далее - доклад).</w:t>
      </w:r>
    </w:p>
    <w:p w14:paraId="8F000000">
      <w:pPr>
        <w:pStyle w:val="Style_1"/>
        <w:tabs>
          <w:tab w:leader="none" w:pos="709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3.2.</w:t>
      </w:r>
      <w:r>
        <w:rPr>
          <w:rFonts w:ascii="Times New Roman" w:hAnsi="Times New Roman"/>
          <w:color w:val="000000"/>
          <w:sz w:val="26"/>
        </w:rPr>
        <w:t>4</w:t>
      </w:r>
      <w:r>
        <w:rPr>
          <w:rFonts w:ascii="Times New Roman" w:hAnsi="Times New Roman"/>
          <w:sz w:val="26"/>
        </w:rPr>
        <w:t>. Консультирование (разъяснения по вопросам, связанным с организацией и осуществлением</w:t>
      </w:r>
      <w:r>
        <w:rPr>
          <w:rFonts w:ascii="Times New Roman" w:hAnsi="Times New Roman"/>
          <w:b w:val="0"/>
          <w:sz w:val="26"/>
        </w:rPr>
        <w:t xml:space="preserve"> муниципального контроля за сохранностью автомобильных дорог местного значения, расположенных в границах Лазовского муниципального округа</w:t>
      </w:r>
      <w:r>
        <w:rPr>
          <w:rFonts w:ascii="Times New Roman" w:hAnsi="Times New Roman"/>
          <w:sz w:val="26"/>
        </w:rPr>
        <w:t>) осуществляется должностным лицом уполномоченного органа как в устной форме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мероприятия, так и в письменной форме. Консультирование в устной и письменной формах осуществляется по следующим вопросам:</w:t>
      </w:r>
    </w:p>
    <w:p w14:paraId="90000000">
      <w:pPr>
        <w:pStyle w:val="Style_1"/>
        <w:tabs>
          <w:tab w:leader="none" w:pos="709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Компетенция уполномоченного органа.</w:t>
      </w:r>
    </w:p>
    <w:p w14:paraId="91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Соблюдение обязательных требований.</w:t>
      </w:r>
    </w:p>
    <w:p w14:paraId="92000000">
      <w:pPr>
        <w:pStyle w:val="Style_1"/>
        <w:tabs>
          <w:tab w:leader="none" w:pos="709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Проведение контрольных (надзорных) мероприятий.</w:t>
      </w:r>
    </w:p>
    <w:p w14:paraId="93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Применение мер ответственности.</w:t>
      </w:r>
    </w:p>
    <w:p w14:paraId="94000000">
      <w:pPr>
        <w:pStyle w:val="Style_1"/>
        <w:tabs>
          <w:tab w:leader="none" w:pos="709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Срок проведения – постоянно.</w:t>
      </w:r>
    </w:p>
    <w:p w14:paraId="95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3.2.5.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контроля, исходя из их отнесения к соответствующей категории риска.</w:t>
      </w:r>
    </w:p>
    <w:p w14:paraId="96000000">
      <w:pPr>
        <w:pStyle w:val="Style_1"/>
        <w:tabs>
          <w:tab w:leader="none" w:pos="709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6"/>
        </w:rPr>
        <w:t>Срок проведения – ежеквартально.</w:t>
      </w:r>
    </w:p>
    <w:p w14:paraId="97000000">
      <w:pPr>
        <w:pStyle w:val="Style_1"/>
        <w:tabs>
          <w:tab w:leader="none" w:pos="709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6"/>
        </w:rPr>
      </w:pPr>
    </w:p>
    <w:p w14:paraId="98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</w:t>
      </w:r>
    </w:p>
    <w:p w14:paraId="99000000">
      <w:pPr>
        <w:pStyle w:val="Style_6"/>
        <w:ind w:firstLine="540" w:left="0"/>
        <w:jc w:val="center"/>
        <w:rPr>
          <w:rFonts w:ascii="Times New Roman" w:hAnsi="Times New Roman"/>
          <w:b w:val="1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>4. Ресурсное обеспечение Программы</w:t>
      </w:r>
    </w:p>
    <w:p w14:paraId="9A000000">
      <w:pPr>
        <w:pStyle w:val="Style_6"/>
        <w:tabs>
          <w:tab w:leader="none" w:pos="709" w:val="left"/>
        </w:tabs>
        <w:ind w:firstLine="540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 </w:t>
      </w:r>
      <w:r>
        <w:rPr>
          <w:rFonts w:ascii="Times New Roman" w:hAnsi="Times New Roman"/>
          <w:color w:val="000000"/>
          <w:sz w:val="26"/>
        </w:rPr>
        <w:t>Ресурсное обеспечение Программы включает в себя кадровое и информационно-аналитическое обеспечение ее реализации.</w:t>
      </w:r>
    </w:p>
    <w:p w14:paraId="9B000000">
      <w:pPr>
        <w:pStyle w:val="Style_6"/>
        <w:ind w:firstLine="540" w:left="0"/>
        <w:jc w:val="both"/>
        <w:rPr>
          <w:rFonts w:ascii="Times New Roman" w:hAnsi="Times New Roman"/>
          <w:color w:val="000000"/>
          <w:sz w:val="26"/>
        </w:rPr>
      </w:pPr>
    </w:p>
    <w:p w14:paraId="9C000000">
      <w:pPr>
        <w:pStyle w:val="Style_6"/>
        <w:ind w:firstLine="540" w:left="0"/>
        <w:jc w:val="center"/>
        <w:rPr>
          <w:rFonts w:ascii="Times New Roman" w:hAnsi="Times New Roman"/>
          <w:b w:val="1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>5. Механизм реализации программы</w:t>
      </w:r>
    </w:p>
    <w:p w14:paraId="9D000000">
      <w:pPr>
        <w:pStyle w:val="Style_6"/>
        <w:tabs>
          <w:tab w:leader="none" w:pos="709" w:val="left"/>
        </w:tabs>
        <w:ind w:firstLine="540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 </w:t>
      </w:r>
      <w:r>
        <w:rPr>
          <w:rFonts w:ascii="Times New Roman" w:hAnsi="Times New Roman"/>
          <w:color w:val="000000"/>
          <w:sz w:val="26"/>
        </w:rPr>
        <w:t xml:space="preserve">Для оценки мероприятий по профилактике нарушений требований и в целом Программы, с учетом достижения целей Программы устанавливаются следующие отчетные показатели: </w:t>
      </w:r>
    </w:p>
    <w:p w14:paraId="9E000000">
      <w:pPr>
        <w:pStyle w:val="Style_6"/>
        <w:tabs>
          <w:tab w:leader="none" w:pos="709" w:val="left"/>
        </w:tabs>
        <w:ind w:firstLine="540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 </w:t>
      </w:r>
      <w:r>
        <w:rPr>
          <w:rFonts w:ascii="Times New Roman" w:hAnsi="Times New Roman"/>
          <w:color w:val="000000"/>
          <w:sz w:val="26"/>
        </w:rPr>
        <w:t xml:space="preserve">- количество выявленных нарушений; </w:t>
      </w:r>
    </w:p>
    <w:p w14:paraId="9F000000">
      <w:pPr>
        <w:pStyle w:val="Style_6"/>
        <w:ind w:firstLine="540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 </w:t>
      </w:r>
      <w:r>
        <w:rPr>
          <w:rFonts w:ascii="Times New Roman" w:hAnsi="Times New Roman"/>
          <w:color w:val="000000"/>
          <w:sz w:val="26"/>
        </w:rPr>
        <w:t xml:space="preserve">- количество направленных информационных писем и выданных предостережений о недопустимости нарушения требований; </w:t>
      </w:r>
    </w:p>
    <w:p w14:paraId="A0000000">
      <w:pPr>
        <w:pStyle w:val="Style_6"/>
        <w:ind w:firstLine="540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 </w:t>
      </w:r>
      <w:r>
        <w:rPr>
          <w:rFonts w:ascii="Times New Roman" w:hAnsi="Times New Roman"/>
          <w:color w:val="000000"/>
          <w:sz w:val="26"/>
        </w:rPr>
        <w:t xml:space="preserve">- количество субъектов, которым направлены информационные письма и выданы предостережения о недопустимости нарушения требований; </w:t>
      </w:r>
    </w:p>
    <w:p w14:paraId="A1000000">
      <w:pPr>
        <w:pStyle w:val="Style_6"/>
        <w:ind w:firstLine="540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 </w:t>
      </w:r>
      <w:r>
        <w:rPr>
          <w:rFonts w:ascii="Times New Roman" w:hAnsi="Times New Roman"/>
          <w:color w:val="000000"/>
          <w:sz w:val="26"/>
        </w:rPr>
        <w:t xml:space="preserve">- количество проверок, сведения о проведении которых внесены в Федеральную государственную информационную систему «Единый реестр проверок»; </w:t>
      </w:r>
    </w:p>
    <w:p w14:paraId="A2000000">
      <w:pPr>
        <w:pStyle w:val="Style_6"/>
        <w:tabs>
          <w:tab w:leader="none" w:pos="709" w:val="left"/>
        </w:tabs>
        <w:ind w:firstLine="540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 </w:t>
      </w:r>
      <w:r>
        <w:rPr>
          <w:rFonts w:ascii="Times New Roman" w:hAnsi="Times New Roman"/>
          <w:color w:val="000000"/>
          <w:sz w:val="26"/>
        </w:rPr>
        <w:t>- количество мероприятий по информированию подконтрольных субъектов по вопросам соблюдения требований.</w:t>
      </w:r>
    </w:p>
    <w:p w14:paraId="A3000000">
      <w:pPr>
        <w:pStyle w:val="Style_6"/>
        <w:ind w:firstLine="540" w:left="0"/>
        <w:jc w:val="center"/>
        <w:rPr>
          <w:rFonts w:ascii="Times New Roman" w:hAnsi="Times New Roman"/>
          <w:b w:val="1"/>
          <w:sz w:val="26"/>
        </w:rPr>
      </w:pPr>
    </w:p>
    <w:p w14:paraId="A4000000">
      <w:pPr>
        <w:pStyle w:val="Style_1"/>
        <w:spacing w:after="0" w:before="0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6. Показатели результативности и эффективности Программы</w:t>
      </w:r>
    </w:p>
    <w:p w14:paraId="A5000000">
      <w:pPr>
        <w:pStyle w:val="Style_1"/>
        <w:tabs>
          <w:tab w:leader="none" w:pos="709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6"/>
        </w:rPr>
      </w:pPr>
    </w:p>
    <w:p w14:paraId="A6000000">
      <w:pPr>
        <w:pStyle w:val="Style_1"/>
        <w:tabs>
          <w:tab w:leader="none" w:pos="709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 отчетным показателям Программы на 2024</w:t>
      </w:r>
      <w:r>
        <w:rPr>
          <w:rFonts w:ascii="Times New Roman" w:hAnsi="Times New Roman"/>
          <w:sz w:val="26"/>
        </w:rPr>
        <w:t xml:space="preserve"> год относятся:</w:t>
      </w:r>
    </w:p>
    <w:p w14:paraId="A7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количество проведенных профилактических мероприятий по информированию подконтрольных лиц по вопросам соблюдения обязательных требований;</w:t>
      </w:r>
    </w:p>
    <w:p w14:paraId="A8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    количество выданных предостережений;</w:t>
      </w:r>
    </w:p>
    <w:p w14:paraId="A9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  количество проведенных профилактических мероприятий связанных с консультированием подконтрольных лиц;</w:t>
      </w:r>
    </w:p>
    <w:p w14:paraId="AA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    количество проведенных профилактических визитов подконтрольных лиц;</w:t>
      </w:r>
    </w:p>
    <w:p w14:paraId="AB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 соотношение устраненных нарушений обязательных требований, выявленных в ходе осуществления муниципального контроля </w:t>
      </w:r>
      <w:r>
        <w:rPr>
          <w:rFonts w:ascii="Times New Roman" w:hAnsi="Times New Roman"/>
          <w:b w:val="0"/>
          <w:sz w:val="26"/>
        </w:rPr>
        <w:t>за сохранностью автомобильных дорог местного значения, расположенных в границах Лазовского муниципального округа</w:t>
      </w:r>
      <w:r>
        <w:rPr>
          <w:rFonts w:ascii="Times New Roman" w:hAnsi="Times New Roman"/>
          <w:sz w:val="26"/>
        </w:rPr>
        <w:t>, к общему количеству выявленных нарушений обязательных требований.</w:t>
      </w:r>
    </w:p>
    <w:p w14:paraId="AC000000">
      <w:pPr>
        <w:pStyle w:val="Style_1"/>
        <w:tabs>
          <w:tab w:leader="none" w:pos="709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Информация о реализации Программы размещается на официальном сайте администрации Лазовского муниципального округа.</w:t>
      </w:r>
    </w:p>
    <w:p w14:paraId="AD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b w:val="1"/>
          <w:color w:val="000000"/>
          <w:sz w:val="26"/>
        </w:rPr>
      </w:pPr>
    </w:p>
    <w:p w14:paraId="AE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AF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B0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B1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B2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sectPr>
      <w:type w:val="nextPage"/>
      <w:pgSz w:h="16838" w:orient="portrait" w:w="11906"/>
      <w:pgMar w:bottom="1134" w:footer="0" w:gutter="0" w:header="0" w:left="1134" w:right="1134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Liberation Serif" w:hAnsi="Liberation Serif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0" w:before="0"/>
      <w:ind/>
      <w:jc w:val="left"/>
    </w:pPr>
    <w:rPr>
      <w:rFonts w:ascii="Liberation Serif" w:hAnsi="Liberation Serif"/>
      <w:color w:val="000000"/>
      <w:sz w:val="24"/>
    </w:rPr>
  </w:style>
  <w:style w:default="1" w:styleId="Style_1_ch" w:type="character">
    <w:name w:val="Normal"/>
    <w:link w:val="Style_1"/>
    <w:rPr>
      <w:rFonts w:ascii="Liberation Serif" w:hAnsi="Liberation Serif"/>
      <w:color w:val="000000"/>
      <w:sz w:val="24"/>
    </w:rPr>
  </w:style>
  <w:style w:styleId="Style_7" w:type="paragraph">
    <w:name w:val="toc 2"/>
    <w:next w:val="Style_1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1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6" w:type="paragraph">
    <w:name w:val="ConsPlusNormal"/>
    <w:link w:val="Style_6_ch"/>
    <w:pPr>
      <w:widowControl w:val="0"/>
      <w:spacing w:after="0" w:before="0" w:line="240" w:lineRule="auto"/>
      <w:ind/>
      <w:jc w:val="left"/>
    </w:pPr>
    <w:rPr>
      <w:rFonts w:ascii="Times New Roman" w:hAnsi="Times New Roman"/>
      <w:color w:val="000000"/>
      <w:sz w:val="24"/>
    </w:rPr>
  </w:style>
  <w:style w:styleId="Style_6_ch" w:type="character">
    <w:name w:val="ConsPlusNormal"/>
    <w:link w:val="Style_6"/>
    <w:rPr>
      <w:rFonts w:ascii="Times New Roman" w:hAnsi="Times New Roman"/>
      <w:color w:val="000000"/>
      <w:sz w:val="24"/>
    </w:rPr>
  </w:style>
  <w:style w:styleId="Style_9" w:type="paragraph">
    <w:name w:val="toc 6"/>
    <w:next w:val="Style_1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1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End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Endnote"/>
    <w:link w:val="Style_11"/>
    <w:rPr>
      <w:rFonts w:ascii="XO Thames" w:hAnsi="XO Thames"/>
      <w:sz w:val="22"/>
    </w:rPr>
  </w:style>
  <w:style w:styleId="Style_12" w:type="paragraph">
    <w:name w:val="heading 3"/>
    <w:next w:val="Style_1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Body Text"/>
    <w:basedOn w:val="Style_1"/>
    <w:link w:val="Style_13_ch"/>
    <w:pPr>
      <w:spacing w:after="140" w:before="0" w:line="276" w:lineRule="auto"/>
      <w:ind/>
    </w:pPr>
  </w:style>
  <w:style w:styleId="Style_13_ch" w:type="character">
    <w:name w:val="Body Text"/>
    <w:basedOn w:val="Style_1_ch"/>
    <w:link w:val="Style_13"/>
  </w:style>
  <w:style w:styleId="Style_14" w:type="paragraph">
    <w:name w:val="toc 3"/>
    <w:next w:val="Style_1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5" w:type="paragraph">
    <w:name w:val="Нормальный"/>
    <w:basedOn w:val="Style_1"/>
    <w:link w:val="Style_5_ch"/>
  </w:style>
  <w:style w:styleId="Style_5_ch" w:type="character">
    <w:name w:val="Нормальный"/>
    <w:basedOn w:val="Style_1_ch"/>
    <w:link w:val="Style_5"/>
  </w:style>
  <w:style w:styleId="Style_15" w:type="paragraph">
    <w:name w:val="Указатель"/>
    <w:basedOn w:val="Style_1"/>
    <w:link w:val="Style_15_ch"/>
  </w:style>
  <w:style w:styleId="Style_15_ch" w:type="character">
    <w:name w:val="Указатель"/>
    <w:basedOn w:val="Style_1_ch"/>
    <w:link w:val="Style_15"/>
  </w:style>
  <w:style w:styleId="Style_16" w:type="paragraph">
    <w:name w:val="Заголовок"/>
    <w:basedOn w:val="Style_1"/>
    <w:next w:val="Style_13"/>
    <w:link w:val="Style_16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6_ch" w:type="character">
    <w:name w:val="Заголовок"/>
    <w:basedOn w:val="Style_1_ch"/>
    <w:link w:val="Style_16"/>
    <w:rPr>
      <w:rFonts w:ascii="Liberation Sans" w:hAnsi="Liberation Sans"/>
      <w:sz w:val="28"/>
    </w:rPr>
  </w:style>
  <w:style w:styleId="Style_17" w:type="paragraph">
    <w:name w:val="heading 5"/>
    <w:next w:val="Style_1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2" w:type="paragraph">
    <w:name w:val="heading 1"/>
    <w:basedOn w:val="Style_1"/>
    <w:next w:val="Style_1"/>
    <w:link w:val="Style_2_ch"/>
    <w:uiPriority w:val="9"/>
    <w:qFormat/>
    <w:pPr>
      <w:keepNext w:val="1"/>
      <w:spacing w:after="60" w:before="240" w:line="240" w:lineRule="auto"/>
      <w:ind/>
      <w:outlineLvl w:val="0"/>
    </w:pPr>
    <w:rPr>
      <w:rFonts w:ascii="Arial" w:hAnsi="Arial"/>
      <w:b w:val="1"/>
      <w:sz w:val="32"/>
    </w:rPr>
  </w:style>
  <w:style w:styleId="Style_2_ch" w:type="character">
    <w:name w:val="heading 1"/>
    <w:basedOn w:val="Style_1_ch"/>
    <w:link w:val="Style_2"/>
    <w:rPr>
      <w:rFonts w:ascii="Arial" w:hAnsi="Arial"/>
      <w:b w:val="1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1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8"/>
    </w:rPr>
  </w:style>
  <w:style w:styleId="Style_21_ch" w:type="character">
    <w:name w:val="Header and Footer"/>
    <w:link w:val="Style_21"/>
    <w:rPr>
      <w:rFonts w:ascii="XO Thames" w:hAnsi="XO Thames"/>
      <w:sz w:val="28"/>
    </w:rPr>
  </w:style>
  <w:style w:styleId="Style_22" w:type="paragraph">
    <w:name w:val="toc 9"/>
    <w:next w:val="Style_1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1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List"/>
    <w:basedOn w:val="Style_13"/>
    <w:link w:val="Style_24_ch"/>
  </w:style>
  <w:style w:styleId="Style_24_ch" w:type="character">
    <w:name w:val="List"/>
    <w:basedOn w:val="Style_13_ch"/>
    <w:link w:val="Style_24"/>
  </w:style>
  <w:style w:styleId="Style_25" w:type="paragraph">
    <w:name w:val="toc 5"/>
    <w:next w:val="Style_1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Caption"/>
    <w:basedOn w:val="Style_1"/>
    <w:link w:val="Style_26_ch"/>
    <w:pPr>
      <w:spacing w:after="120" w:before="120"/>
      <w:ind/>
    </w:pPr>
    <w:rPr>
      <w:i w:val="1"/>
      <w:sz w:val="24"/>
    </w:rPr>
  </w:style>
  <w:style w:styleId="Style_26_ch" w:type="character">
    <w:name w:val="Caption"/>
    <w:basedOn w:val="Style_1_ch"/>
    <w:link w:val="Style_26"/>
    <w:rPr>
      <w:i w:val="1"/>
      <w:sz w:val="24"/>
    </w:rPr>
  </w:style>
  <w:style w:styleId="Style_4" w:type="paragraph">
    <w:name w:val="Normal (Web)"/>
    <w:basedOn w:val="Style_1"/>
    <w:link w:val="Style_4_ch"/>
    <w:pPr>
      <w:spacing w:afterAutospacing="on" w:beforeAutospacing="on"/>
      <w:ind/>
    </w:pPr>
    <w:rPr>
      <w:sz w:val="24"/>
    </w:rPr>
  </w:style>
  <w:style w:styleId="Style_4_ch" w:type="character">
    <w:name w:val="Normal (Web)"/>
    <w:basedOn w:val="Style_1_ch"/>
    <w:link w:val="Style_4"/>
    <w:rPr>
      <w:sz w:val="24"/>
    </w:rPr>
  </w:style>
  <w:style w:styleId="Style_27" w:type="paragraph">
    <w:name w:val="Subtitle"/>
    <w:next w:val="Style_1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1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1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" w:type="paragraph">
    <w:name w:val="heading 2"/>
    <w:basedOn w:val="Style_1"/>
    <w:next w:val="Style_1"/>
    <w:link w:val="Style_3_ch"/>
    <w:uiPriority w:val="9"/>
    <w:qFormat/>
    <w:pPr>
      <w:keepNext w:val="1"/>
      <w:ind/>
      <w:jc w:val="center"/>
      <w:outlineLvl w:val="1"/>
    </w:pPr>
    <w:rPr>
      <w:b w:val="1"/>
      <w:sz w:val="28"/>
    </w:rPr>
  </w:style>
  <w:style w:styleId="Style_3_ch" w:type="character">
    <w:name w:val="heading 2"/>
    <w:basedOn w:val="Style_1_ch"/>
    <w:link w:val="Style_3"/>
    <w:rPr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webSettings.xml" Type="http://schemas.openxmlformats.org/officeDocument/2006/relationships/webSettings"/>
  <Relationship Id="rId1" Target="media/1.png" Type="http://schemas.openxmlformats.org/officeDocument/2006/relationships/image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4" Target="styles.xml" Type="http://schemas.openxmlformats.org/officeDocument/2006/relationships/styles"/>
  <Relationship Id="rId7" Target="theme/theme1.xml" Type="http://schemas.openxmlformats.org/officeDocument/2006/relationships/theme"/>
  <Relationship Id="rId5" Target="stylesWithEffects.xml" Type="http://schemas.microsoft.com/office/2007/relationships/stylesWithEffect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2024-03-01T01:22:16Z</dcterms:modified>
</cp:coreProperties>
</file>