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style11"/>
        <w:ind w:right="0" w:firstLine="0" w:left="0"/>
        <w:jc w:val="right"/>
        <w:rPr>
          <w:b/>
          <w:color w:val="26282f"/>
        </w:rPr>
      </w:pPr>
      <w:r>
        <w:rPr>
          <w:b/>
          <w:color w:val="26282f"/>
        </w:rPr>
        <w:t xml:space="preserve">УТВЕРЖДЕНА </w:t>
      </w:r>
    </w:p>
    <w:p>
      <w:pPr>
        <w:pStyle w:val="style11"/>
        <w:ind w:right="0" w:firstLine="0" w:left="0"/>
        <w:jc w:val="right"/>
        <w:rPr>
          <w:b/>
          <w:color w:val="26282f"/>
        </w:rPr>
      </w:pPr>
      <w:r>
        <w:rPr>
          <w:b/>
          <w:color w:val="26282f"/>
        </w:rPr>
        <w:t xml:space="preserve">постановлением </w:t>
      </w:r>
    </w:p>
    <w:p>
      <w:pPr>
        <w:pStyle w:val="style11"/>
        <w:ind w:right="0" w:firstLine="0" w:left="0"/>
        <w:jc w:val="right"/>
        <w:rPr>
          <w:b/>
          <w:color w:val="26282f"/>
        </w:rPr>
      </w:pPr>
      <w:r>
        <w:rPr>
          <w:b/>
          <w:color w:val="26282f"/>
        </w:rPr>
        <w:t xml:space="preserve">администрации Лазовского</w:t>
      </w:r>
    </w:p>
    <w:p>
      <w:pPr>
        <w:pStyle w:val="style11"/>
        <w:ind w:right="0" w:firstLine="0" w:left="0"/>
        <w:jc w:val="right"/>
        <w:rPr>
          <w:b/>
          <w:color w:val="26282f"/>
        </w:rPr>
      </w:pPr>
      <w:r>
        <w:rPr>
          <w:b/>
          <w:color w:val="26282f"/>
        </w:rPr>
        <w:t xml:space="preserve"> </w:t>
        <w:t xml:space="preserve">муниципального округа</w:t>
      </w:r>
    </w:p>
    <w:p>
      <w:pPr>
        <w:pStyle w:val="style11"/>
        <w:ind w:right="0" w:firstLine="0" w:left="0"/>
        <w:jc w:val="right"/>
        <w:rPr>
          <w:b/>
          <w:color w:val="26282f"/>
          <w:shd w:val="clear" w:color="auto" w:fill="auto"/>
        </w:rPr>
      </w:pPr>
      <w:r>
        <w:rPr>
          <w:b/>
          <w:color w:val="26282f"/>
          <w:shd w:val="clear" w:color="auto" w:fill="auto"/>
        </w:rPr>
        <w:t xml:space="preserve"> </w:t>
        <w:t xml:space="preserve">от </w:t>
      </w:r>
      <w:r>
        <w:rPr>
          <w:b/>
          <w:color w:val="26282f"/>
          <w:shd w:val="clear" w:color="auto" w:fill="auto"/>
        </w:rPr>
        <w:t xml:space="preserve">28.12</w:t>
      </w:r>
      <w:r>
        <w:rPr>
          <w:b/>
          <w:color w:val="26282f"/>
          <w:shd w:val="clear" w:color="auto" w:fill="auto"/>
        </w:rPr>
        <w:t xml:space="preserve">.2024 N 10</w:t>
      </w:r>
      <w:r>
        <w:rPr>
          <w:b/>
          <w:color w:val="26282f"/>
          <w:shd w:val="clear" w:color="auto" w:fill="auto"/>
        </w:rPr>
        <w:t xml:space="preserve">0</w:t>
      </w:r>
      <w:r>
        <w:rPr>
          <w:b/>
          <w:color w:val="26282f"/>
          <w:shd w:val="clear" w:color="auto" w:fill="auto"/>
        </w:rPr>
        <w:t xml:space="preserve">8</w:t>
      </w:r>
    </w:p>
    <w:p>
      <w:pPr>
        <w:pStyle w:val="style13"/>
      </w:pPr>
    </w:p>
    <w:p>
      <w:pPr>
        <w:pStyle w:val="style13"/>
      </w:pPr>
      <w: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2025 год</w:t>
      </w:r>
    </w:p>
    <w:p>
      <w:pPr>
        <w:pStyle w:val="style13"/>
      </w:pPr>
    </w:p>
    <w:p>
      <w:pPr>
        <w:pStyle w:val="style13"/>
      </w:pPr>
      <w:r>
        <w:t xml:space="preserve">Паспорт программы профилактики рисков причинения вреда (ущерба) охраняемым законом ценностям в сфере муниципального жилищного контроля на 2025 год</w:t>
      </w:r>
    </w:p>
    <w:p>
      <w:pPr>
        <w:pStyle w:val="style11"/>
      </w:pPr>
    </w:p>
    <w:tbl>
      <w:tblPr>
        <w:tblW w:w="10204" w:type="dxa"/>
        <w:tblLayout w:type="fixed"/>
      </w:tblPr>
      <w:tblGrid>
        <w:gridCol w:w="3061"/>
        <w:gridCol w:w="7143"/>
      </w:tblGrid>
      <w:tr>
        <w:trPr/>
        <w:tc>
          <w:tcPr>
            <w:tcW w:w="3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21"/>
              <w:ind w:right="0" w:firstLine="0" w:left="0"/>
            </w:pPr>
            <w:r>
              <w:t xml:space="preserve">Наименование Программы</w:t>
            </w:r>
          </w:p>
        </w:tc>
        <w:tc>
          <w:tcPr>
            <w:tcW w:w="7143" w:type="dxa"/>
            <w:tcBorders>
              <w:top w:val="single" w:color="000000" w:sz="2" w:space="0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21"/>
              <w:ind w:right="0" w:firstLine="0" w:left="0"/>
            </w:pPr>
            <w:r>
              <w:t xml:space="preserve">Программа профилактики рисков причинения вреда (ущерба) охраняемым законом ценностям в сфере муниципального жилищного контроля на 2025 год</w:t>
            </w:r>
          </w:p>
        </w:tc>
      </w:tr>
      <w:tr>
        <w:trPr/>
        <w:tc>
          <w:tcPr>
            <w:tcW w:w="3061" w:type="dxa"/>
            <w:tcBorders>
              <w:top w:val="none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21"/>
              <w:ind w:right="0" w:firstLine="0" w:left="0"/>
            </w:pPr>
            <w:r>
              <w:t xml:space="preserve">Правовые основания разработки программы</w:t>
            </w:r>
          </w:p>
        </w:tc>
        <w:tc>
          <w:tcPr>
            <w:tcW w:w="7143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21"/>
              <w:ind w:right="0" w:firstLine="0" w:left="0"/>
            </w:pPr>
            <w:r>
              <w:t xml:space="preserve">- Федеральный закон от 06.10.2003 N 131-ФЗ "Об общих принципах организации местного самоуправления в Российской Федерации;</w:t>
            </w:r>
          </w:p>
          <w:p>
            <w:pPr>
              <w:pStyle w:val="style21"/>
              <w:ind w:right="0" w:firstLine="0" w:left="0"/>
            </w:pPr>
            <w:r>
              <w:t xml:space="preserve">- Федеральный закон от 31.07.2020 N 248-ФЗ "О государственном контроле (надзоре) и муниципальном контроле в Российской Федерации";</w:t>
            </w:r>
          </w:p>
          <w:p>
            <w:pPr>
              <w:pStyle w:val="style21"/>
              <w:ind w:right="0" w:firstLine="0" w:left="0"/>
            </w:pPr>
            <w:r>
              <w:t xml:space="preserve">- Постановление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>
        <w:trPr/>
        <w:tc>
          <w:tcPr>
            <w:tcW w:w="3061" w:type="dxa"/>
            <w:tcBorders>
              <w:top w:val="none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21"/>
              <w:ind w:right="0" w:firstLine="0" w:left="0"/>
            </w:pPr>
            <w:r>
              <w:t xml:space="preserve">Цели Программы</w:t>
            </w:r>
          </w:p>
        </w:tc>
        <w:tc>
          <w:tcPr>
            <w:tcW w:w="7143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21"/>
              <w:ind w:right="0" w:firstLine="0" w:left="0"/>
            </w:pPr>
            <w:r>
              <w:t xml:space="preserve">- предотвращение рисков причинения вреда охраняемым законом ценностям;</w:t>
            </w:r>
          </w:p>
          <w:p>
            <w:pPr>
              <w:pStyle w:val="style21"/>
              <w:ind w:right="0" w:firstLine="0" w:left="0"/>
            </w:pPr>
            <w:r>
              <w:t xml:space="preserve">- 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>
            <w:pPr>
              <w:pStyle w:val="style21"/>
              <w:ind w:right="0" w:firstLine="0" w:left="0"/>
            </w:pPr>
            <w:r>
              <w:t xml:space="preserve">- создание у подконтрольных субъектов мотивации к добросовестному поведению, повышение правосознания и правовой культуры подконтрольных субъектов;</w:t>
            </w:r>
          </w:p>
          <w:p>
            <w:pPr>
              <w:pStyle w:val="style21"/>
              <w:ind w:right="0" w:firstLine="0" w:left="0"/>
            </w:pPr>
            <w:r>
              <w:t xml:space="preserve">- снижение издержек, повышение эффективности исполнения функций органа муниципального контроля;</w:t>
            </w:r>
          </w:p>
          <w:p>
            <w:pPr>
              <w:pStyle w:val="style21"/>
              <w:ind w:right="0" w:firstLine="0" w:left="0"/>
            </w:pPr>
            <w:r>
              <w:t xml:space="preserve">- повышение эффективности взаимодействия между подконтрольными субъектами и органом муниципального контроля.</w:t>
            </w:r>
          </w:p>
        </w:tc>
      </w:tr>
      <w:tr>
        <w:trPr/>
        <w:tc>
          <w:tcPr>
            <w:tcW w:w="3061" w:type="dxa"/>
            <w:tcBorders>
              <w:top w:val="none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21"/>
              <w:ind w:right="0" w:firstLine="0" w:left="0"/>
            </w:pPr>
            <w:r>
              <w:t xml:space="preserve">Уполномоченный орган на осуществления контроля</w:t>
            </w:r>
          </w:p>
        </w:tc>
        <w:tc>
          <w:tcPr>
            <w:tcW w:w="7143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21"/>
              <w:ind w:right="0" w:firstLine="0" w:left="0"/>
            </w:pPr>
            <w:r>
              <w:t xml:space="preserve">Отдел ЖКХ администрации Лазовского муниципального округа</w:t>
            </w:r>
          </w:p>
        </w:tc>
      </w:tr>
      <w:tr>
        <w:trPr/>
        <w:tc>
          <w:tcPr>
            <w:tcW w:w="3061" w:type="dxa"/>
            <w:tcBorders>
              <w:top w:val="none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21"/>
              <w:ind w:right="0" w:firstLine="0" w:left="0"/>
            </w:pPr>
            <w:r>
              <w:t xml:space="preserve">Задачи Программы</w:t>
            </w:r>
          </w:p>
        </w:tc>
        <w:tc>
          <w:tcPr>
            <w:tcW w:w="7143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21"/>
              <w:ind w:right="0" w:firstLine="0" w:left="0"/>
            </w:pPr>
            <w:r>
              <w:t xml:space="preserve"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      </w:r>
          </w:p>
          <w:p>
            <w:pPr>
              <w:pStyle w:val="style21"/>
              <w:ind w:right="0" w:firstLine="0" w:left="0"/>
            </w:pPr>
            <w:r>
              <w:t xml:space="preserve">- выявление причин, факторов и условий, влекущих нарушения требований, в ходе проведения проверок, осмотров, обследований;</w:t>
            </w:r>
          </w:p>
          <w:p>
            <w:pPr>
              <w:pStyle w:val="style21"/>
              <w:ind w:right="0" w:firstLine="0" w:left="0"/>
            </w:pPr>
            <w:r>
              <w:t xml:space="preserve">- информирование подконтрольных субъектов о содержании требований в ходе проведения проверок, осмотров, обследований, а </w:t>
              <w:t xml:space="preserve">также посредством их размещения на официальном сайте администрации.</w:t>
            </w:r>
          </w:p>
        </w:tc>
      </w:tr>
      <w:tr>
        <w:trPr/>
        <w:tc>
          <w:tcPr>
            <w:tcW w:w="3061" w:type="dxa"/>
            <w:tcBorders>
              <w:top w:val="none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21"/>
              <w:ind w:right="0" w:firstLine="0" w:left="0"/>
            </w:pPr>
            <w:r>
              <w:t xml:space="preserve">Сроки и этапы реализации Программы</w:t>
            </w:r>
          </w:p>
        </w:tc>
        <w:tc>
          <w:tcPr>
            <w:tcW w:w="7143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21"/>
              <w:ind w:right="0" w:firstLine="0" w:left="0"/>
            </w:pPr>
            <w:r>
              <w:t xml:space="preserve">2025 год</w:t>
            </w:r>
          </w:p>
        </w:tc>
      </w:tr>
      <w:tr>
        <w:trPr/>
        <w:tc>
          <w:tcPr>
            <w:tcW w:w="3061" w:type="dxa"/>
            <w:tcBorders>
              <w:top w:val="none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21"/>
              <w:ind w:right="0" w:firstLine="0" w:left="0"/>
            </w:pPr>
            <w:r>
              <w:t xml:space="preserve">Источники финансирования</w:t>
            </w:r>
          </w:p>
        </w:tc>
        <w:tc>
          <w:tcPr>
            <w:tcW w:w="7143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21"/>
              <w:ind w:right="0" w:firstLine="0" w:left="0"/>
            </w:pPr>
            <w:r>
              <w:t xml:space="preserve">Финансирование не предусмотрено</w:t>
            </w:r>
          </w:p>
        </w:tc>
      </w:tr>
      <w:tr>
        <w:trPr/>
        <w:tc>
          <w:tcPr>
            <w:tcW w:w="3061" w:type="dxa"/>
            <w:tcBorders>
              <w:top w:val="none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21"/>
              <w:ind w:right="0" w:firstLine="0" w:left="0"/>
            </w:pPr>
            <w:r>
              <w:t xml:space="preserve">Ожидаемые конечные результаты</w:t>
            </w:r>
          </w:p>
        </w:tc>
        <w:tc>
          <w:tcPr>
            <w:tcW w:w="7143" w:type="dxa"/>
            <w:tcBorders>
              <w:top w:val="none"/>
              <w:left w:val="none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21"/>
              <w:ind w:right="0" w:firstLine="0" w:left="0"/>
            </w:pPr>
            <w:r>
              <w:t xml:space="preserve">- снижение рисков причинения вреда охраняемым законом ценностям;</w:t>
            </w:r>
          </w:p>
          <w:p>
            <w:pPr>
              <w:pStyle w:val="style21"/>
              <w:ind w:right="0" w:firstLine="0" w:left="0"/>
            </w:pPr>
            <w:r>
              <w:t xml:space="preserve">- увеличение доли законопослушных подконтрольных субъектов;</w:t>
            </w:r>
          </w:p>
          <w:p>
            <w:pPr>
              <w:pStyle w:val="style21"/>
              <w:ind w:right="0" w:firstLine="0" w:left="0"/>
            </w:pPr>
            <w:r>
              <w:t xml:space="preserve">- внедрение различных способов профилактики;</w:t>
            </w:r>
          </w:p>
          <w:p>
            <w:pPr>
              <w:pStyle w:val="style21"/>
              <w:ind w:right="0" w:firstLine="0" w:left="0"/>
            </w:pPr>
            <w:r>
              <w:t xml:space="preserve">- разработка образцов эффективного, законопослушного поведения подконтрольных субъектов;</w:t>
            </w:r>
          </w:p>
          <w:p>
            <w:pPr>
              <w:pStyle w:val="style21"/>
              <w:ind w:right="0" w:firstLine="0" w:left="0"/>
            </w:pPr>
            <w:r>
              <w:t xml:space="preserve">- обеспечение квалифицированной профилактической работы должностных лиц контрольно-надзорного органа;</w:t>
            </w:r>
          </w:p>
          <w:p>
            <w:pPr>
              <w:pStyle w:val="style21"/>
              <w:ind w:right="0" w:firstLine="0" w:left="0"/>
            </w:pPr>
            <w:r>
              <w:t xml:space="preserve">- повышение прозрачности деятельности контрольно-надзорного органа.</w:t>
            </w:r>
          </w:p>
        </w:tc>
      </w:tr>
    </w:tbl>
    <w:p>
      <w:pPr>
        <w:pStyle w:val="style13"/>
      </w:pPr>
    </w:p>
    <w:p>
      <w:pPr>
        <w:pStyle w:val="style13"/>
      </w:pPr>
      <w:r>
        <w:t xml:space="preserve">1. Анализ текущего состояния осуществления муниципального жилищного контроля</w:t>
      </w:r>
    </w:p>
    <w:p>
      <w:pPr>
        <w:pStyle w:val="style11"/>
      </w:pPr>
    </w:p>
    <w:p>
      <w:pPr>
        <w:pStyle w:val="style11"/>
      </w:pPr>
      <w:r>
        <w:t xml:space="preserve">1.1. Настоящая муниципальная программа профилактики рисков причинения вреда (ущерба) охраняемым законом ценностям в сфере муниципального жилищного контроля на 2025 год (далее -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 и принимаемыми в соответствии с ними законами и иными нормативными правовыми актами Приморского края, в целях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</w:t>
      </w:r>
    </w:p>
    <w:p>
      <w:pPr>
        <w:pStyle w:val="style11"/>
      </w:pPr>
      <w:r>
        <w:t xml:space="preserve">Предметом муниципального жилищного контроля на территории Лазовского муниципального округа являются: соблюдение,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(далее - обязательные требования), в отношении муниципального жилищного фонда, за нарушение которых законодательством Российской Федерации,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>
      <w:pPr>
        <w:pStyle w:val="style11"/>
      </w:pPr>
      <w: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законами, законами Приморского края, а также муниципальными правовыми актами.</w:t>
      </w:r>
    </w:p>
    <w:p>
      <w:pPr>
        <w:pStyle w:val="style11"/>
      </w:pPr>
      <w:r>
        <w:t xml:space="preserve">Объектами муниципального жилищного контроля являются муниципальный жилищный фонд, а также отдельные помещения, являющиеся муниципальной собственностью администрации Лазовского муниципального округа (далее - объекты контроля).</w:t>
      </w:r>
    </w:p>
    <w:p>
      <w:pPr>
        <w:pStyle w:val="style13"/>
      </w:pPr>
      <w:r>
        <w:t xml:space="preserve">2. Цели и задачи реализации Программы</w:t>
      </w:r>
    </w:p>
    <w:p>
      <w:pPr>
        <w:pStyle w:val="style11"/>
      </w:pPr>
    </w:p>
    <w:p>
      <w:pPr>
        <w:pStyle w:val="style11"/>
      </w:pPr>
      <w:r>
        <w:t xml:space="preserve">2.1. Целями Программы являются:</w:t>
      </w:r>
    </w:p>
    <w:p>
      <w:pPr>
        <w:pStyle w:val="style11"/>
      </w:pPr>
      <w:r>
        <w:t xml:space="preserve">а) предотвращение рисков причинения вреда охраняемым законом ценностям;</w:t>
      </w:r>
    </w:p>
    <w:p>
      <w:pPr>
        <w:pStyle w:val="style11"/>
      </w:pPr>
      <w:r>
        <w:t xml:space="preserve">б) 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</w:r>
    </w:p>
    <w:p>
      <w:pPr>
        <w:pStyle w:val="style11"/>
      </w:pPr>
      <w:r>
        <w:t xml:space="preserve">в) создание у подконтрольных субъектов мотивации к добросовестному поведению, повышение правосознания и правовой культуры подконтрольных субъектов;</w:t>
      </w:r>
    </w:p>
    <w:p>
      <w:pPr>
        <w:pStyle w:val="style11"/>
      </w:pPr>
      <w:r>
        <w:t xml:space="preserve">г) снижение издержек, повышение эффективности исполнения функций органа муниципального контроля;</w:t>
      </w:r>
    </w:p>
    <w:p>
      <w:pPr>
        <w:pStyle w:val="style11"/>
      </w:pPr>
      <w:r>
        <w:t xml:space="preserve">д) повышение эффективности взаимодействия между подконтрольными субъектами и органом муниципального контроля.</w:t>
      </w:r>
    </w:p>
    <w:p>
      <w:pPr>
        <w:pStyle w:val="style11"/>
      </w:pPr>
      <w:r>
        <w:t xml:space="preserve">2.2. Для достижения цели Программы необходимо решить следующие задачи:</w:t>
      </w:r>
    </w:p>
    <w:p>
      <w:pPr>
        <w:pStyle w:val="style11"/>
      </w:pPr>
      <w:r>
        <w:t xml:space="preserve">а)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>
      <w:pPr>
        <w:pStyle w:val="style11"/>
      </w:pPr>
      <w:r>
        <w:t xml:space="preserve">б) выявление причин, факторов и условий, влекущих нарушения требований, в ходе проведения проверок, осмотров, обследований;</w:t>
      </w:r>
    </w:p>
    <w:p>
      <w:pPr>
        <w:pStyle w:val="style11"/>
      </w:pPr>
      <w:r>
        <w:t xml:space="preserve">в)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 Лазовского муниципального округа.</w:t>
      </w:r>
    </w:p>
    <w:p>
      <w:pPr>
        <w:pStyle w:val="style13"/>
      </w:pPr>
      <w:r>
        <w:t xml:space="preserve">3. Перечень профилактических мероприятий, сроки (периодичность) их проведения</w:t>
      </w:r>
    </w:p>
    <w:p>
      <w:pPr>
        <w:pStyle w:val="style11"/>
      </w:pPr>
    </w:p>
    <w:p>
      <w:pPr>
        <w:pStyle w:val="style11"/>
      </w:pPr>
      <w:r>
        <w:t xml:space="preserve">3.1. Профилактические мероприятия осуществляются должностным лицом отдела </w:t>
      </w:r>
      <w:r>
        <w:rPr>
          <w:rFonts w:ascii="Times New Roman" w:hAnsi="Times New Roman"/>
          <w:sz w:val="24"/>
        </w:rPr>
        <w:t xml:space="preserve">жилищно — коммунального хозяйства</w:t>
      </w:r>
      <w:r>
        <w:t xml:space="preserve"> администрации Лазовского муниципального округа Приморского края (далее - уполномоченный орган)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>
      <w:pPr>
        <w:pStyle w:val="style11"/>
      </w:pPr>
      <w:r>
        <w:t xml:space="preserve"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>
      <w:pPr>
        <w:pStyle w:val="style11"/>
      </w:pPr>
      <w:r>
        <w:t xml:space="preserve">3.2. При осуществлении должностным лицом уполномоченного органа жилищного контроля могут проводиться следующие виды профилактических мероприятий:</w:t>
      </w:r>
    </w:p>
    <w:p>
      <w:pPr>
        <w:pStyle w:val="style11"/>
      </w:pPr>
      <w:r>
        <w:t xml:space="preserve">- информирование;</w:t>
      </w:r>
    </w:p>
    <w:p>
      <w:pPr>
        <w:pStyle w:val="style11"/>
      </w:pPr>
      <w:r>
        <w:t xml:space="preserve">- объявление предостережений;</w:t>
      </w:r>
    </w:p>
    <w:p>
      <w:pPr>
        <w:pStyle w:val="style11"/>
      </w:pPr>
      <w:r>
        <w:t xml:space="preserve">- консультирование;</w:t>
      </w:r>
    </w:p>
    <w:p>
      <w:pPr>
        <w:pStyle w:val="style11"/>
      </w:pPr>
      <w:r>
        <w:t xml:space="preserve">- профилактический визит;</w:t>
      </w:r>
    </w:p>
    <w:p>
      <w:pPr>
        <w:pStyle w:val="style11"/>
      </w:pPr>
      <w:r>
        <w:t xml:space="preserve">- обобщение правоприменительной практики;</w:t>
      </w:r>
    </w:p>
    <w:p>
      <w:pPr>
        <w:pStyle w:val="style11"/>
      </w:pPr>
      <w:r>
        <w:t xml:space="preserve">3.2.1. Информирование осуществляется должностным лицом уполномоченного органа по вопросам соблюдения обязательных требований посредством размещения соответствующих сведений на официальном сайте администрации Лазовского муниципального округа Приморского края в информационно-телекоммуникационной сети "Интернет" (далее - сеть "Интернет") и средствах массовой информации. Срок проведения - постоянно, по мере внесения изменений в нормативные правовые акты.</w:t>
      </w:r>
    </w:p>
    <w:p>
      <w:pPr>
        <w:pStyle w:val="style11"/>
      </w:pPr>
      <w:r>
        <w:t xml:space="preserve">3.2.2. Предостережение о недопустимости нарушения обязательных требований (далее - предостережение) объявляется контролируемому лицу должностным лицом уполномоченного органа в случае наличия у уполномоченного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Срок проведения - по мере поступления сведений о готовящихся нарушениях обязательных требований.</w:t>
      </w:r>
    </w:p>
    <w:p>
      <w:pPr>
        <w:pStyle w:val="style11"/>
      </w:pPr>
      <w:r>
        <w:t xml:space="preserve">3.2.3. Консультирование (разъяснения по вопросам, связанным с организацией и осуществлением муниципального жилищного контроля) осуществляется должностным лицом уполномоченного органа как в устной форме по телефону, на личном приеме либо в ходе проведения профилактического мероприятия, контрольного (надзорного) мероприятия, так и в письменной форме. Консультирование в устной и письменной формах осуществляется по следующим вопросам:</w:t>
      </w:r>
    </w:p>
    <w:p>
      <w:pPr>
        <w:pStyle w:val="style11"/>
      </w:pPr>
      <w:r>
        <w:t xml:space="preserve">- Компетенция уполномоченного органа.</w:t>
      </w:r>
    </w:p>
    <w:p>
      <w:pPr>
        <w:pStyle w:val="style11"/>
      </w:pPr>
      <w:r>
        <w:t xml:space="preserve">- Соблюдение обязательных требований.</w:t>
      </w:r>
    </w:p>
    <w:p>
      <w:pPr>
        <w:pStyle w:val="style11"/>
      </w:pPr>
      <w:r>
        <w:t xml:space="preserve">- Проведение контрольных (надзорных) мероприятий.</w:t>
      </w:r>
    </w:p>
    <w:p>
      <w:pPr>
        <w:pStyle w:val="style11"/>
      </w:pPr>
      <w:r>
        <w:t xml:space="preserve">- Применение мер ответственности.</w:t>
      </w:r>
    </w:p>
    <w:p>
      <w:pPr>
        <w:pStyle w:val="style11"/>
      </w:pPr>
      <w:r>
        <w:t xml:space="preserve">Срок проведения - постоянно.</w:t>
      </w:r>
    </w:p>
    <w:p>
      <w:pPr>
        <w:pStyle w:val="style11"/>
      </w:pPr>
      <w:r>
        <w:t xml:space="preserve">3.2.4. Профилактический визит проводится должностным лицом уполномоченного органа в форме профилактической беседы по месту осуществления деятельности контролируемого лица.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их отнесения к соответствующей категории риска.</w:t>
      </w:r>
    </w:p>
    <w:p>
      <w:pPr>
        <w:pStyle w:val="style11"/>
      </w:pPr>
      <w:r>
        <w:t xml:space="preserve">Срок проведения - ежеквартально.</w:t>
      </w:r>
    </w:p>
    <w:p>
      <w:pPr>
        <w:pStyle w:val="style11"/>
      </w:pPr>
      <w:r>
        <w:t xml:space="preserve">3.2.5. Обобщение правоприменительной практики проводится должностным лицом уполномоченного органа для решения следующих задач:</w:t>
      </w:r>
    </w:p>
    <w:p>
      <w:pPr>
        <w:pStyle w:val="style11"/>
      </w:pPr>
      <w:r>
        <w:t xml:space="preserve">- обеспечение единообразных подходов к применению уполномоченным органом жилищного контроля и его должностными лицами обязательных требований, законодательства Российской Федерации о муниципальном контроле;</w:t>
      </w:r>
    </w:p>
    <w:p>
      <w:pPr>
        <w:pStyle w:val="style11"/>
      </w:pPr>
      <w:r>
        <w:t xml:space="preserve">-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>
      <w:pPr>
        <w:pStyle w:val="style11"/>
      </w:pPr>
      <w:r>
        <w:t xml:space="preserve">-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>
      <w:pPr>
        <w:pStyle w:val="style11"/>
      </w:pPr>
      <w:r>
        <w:t xml:space="preserve">- подготовка предложений об актуализации обязательных требований;</w:t>
      </w:r>
    </w:p>
    <w:p>
      <w:pPr>
        <w:pStyle w:val="style11"/>
      </w:pPr>
      <w:r>
        <w:t xml:space="preserve">По итогам обобщения правоприменительной практики должностное лицо уполномоченного органа обеспечивает подготовку доклада, содержащего результаты обобщения правоприменительной практики уполномоченного органа (далее - доклад о правоприменительной практике) и размещается на официальном сайте администрации Лазовского муниципального округа Приморского края в сети "Интернет"</w:t>
      </w:r>
    </w:p>
    <w:p>
      <w:pPr>
        <w:pStyle w:val="style11"/>
      </w:pPr>
      <w:r>
        <w:t xml:space="preserve">Срок проведения - не реже одного раза в год.</w:t>
      </w:r>
    </w:p>
    <w:p>
      <w:pPr>
        <w:pStyle w:val="style13"/>
      </w:pPr>
      <w:r>
        <w:t xml:space="preserve">4. Показатели результативности и эффективности Программы</w:t>
      </w:r>
    </w:p>
    <w:p>
      <w:pPr>
        <w:pStyle w:val="style11"/>
      </w:pPr>
    </w:p>
    <w:p>
      <w:pPr>
        <w:pStyle w:val="style11"/>
      </w:pPr>
      <w:r>
        <w:t xml:space="preserve">К отчетным показателям Программы на 2025 год относятся:</w:t>
      </w:r>
    </w:p>
    <w:p>
      <w:pPr>
        <w:pStyle w:val="style11"/>
      </w:pPr>
      <w:r>
        <w:t xml:space="preserve">- количество проведенных профилактических мероприятий по информированию подконтрольных лиц по вопросам соблюдения обязательных требований;</w:t>
      </w:r>
    </w:p>
    <w:p>
      <w:pPr>
        <w:pStyle w:val="style11"/>
      </w:pPr>
      <w:r>
        <w:t xml:space="preserve">- количество выданных предостережений;</w:t>
      </w:r>
    </w:p>
    <w:p>
      <w:pPr>
        <w:pStyle w:val="style11"/>
      </w:pPr>
      <w:r>
        <w:t xml:space="preserve">- количество проведенных профилактических мероприятий связанных с консультированием подконтрольных лиц;</w:t>
      </w:r>
    </w:p>
    <w:p>
      <w:pPr>
        <w:pStyle w:val="style11"/>
      </w:pPr>
      <w:r>
        <w:t xml:space="preserve">- количество проведенных профилактических визитов подконтрольных лиц;</w:t>
      </w:r>
    </w:p>
    <w:p>
      <w:pPr>
        <w:pStyle w:val="style11"/>
      </w:pPr>
      <w:r>
        <w:t xml:space="preserve">- соотношение устраненных нарушений обязательных требований, выявленных в ходе осуществления муниципального земельного контроля, к общему количеству выявленных нарушений обязательных требований.</w:t>
      </w:r>
    </w:p>
    <w:p>
      <w:pPr>
        <w:pStyle w:val="style11"/>
      </w:pPr>
      <w:r>
        <w:t xml:space="preserve">Информация о реализации Программы размещается на официальном сайте администрации Лазовского муниципального округа.</w:t>
      </w:r>
    </w:p>
    <w:p>
      <w:pPr>
        <w:pStyle w:val="style11"/>
      </w:pPr>
    </w:p>
    <w:sectPr>
      <w:headerReference w:type="default" r:id="rId7"/>
      <w:footerReference w:type="default" r:id="rId8"/>
      <w:type w:val="nextPage"/>
      <w:pgSz w:h="16837" w:orient="portrait" w:w="11905"/>
      <w:pgMar w:top="1077" w:right="794" w:bottom="1077" w:left="794" w:header="794" w:footer="794" w:gutter="0"/>
      <w:cols w:num="1" w:sep="0" w:space="708" w:equalWidt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&amp;apos;Times New Roman&amp;apos;">
    <w:panose1 w:val="05040102010807070707"/>
  </w:font>
  <w:font w:name="Times New Roman">
    <w:panose1 w:val="02020603050405020304"/>
  </w:font>
  <w:font w:name="Tahoma">
    <w:panose1 w:val="020B0604030504040204"/>
  </w:font>
  <w:font w:name="Segoe UI">
    <w:panose1 w:val="020B0502040204020203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6"/>
      <w:ind w:right="0" w:firstLine="0" w:left="0"/>
      <w:jc w:val="lef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lvl w:ilvl="0">
      <w:lvlJc w:val="left"/>
      <w:pPr>
        <w:ind w:firstLine="0" w:left="0"/>
      </w:pPr>
      <w:start w:val="1"/>
    </w:lvl>
    <w:lvl w:ilvl="1">
      <w:lvlJc w:val="left"/>
      <w:pPr>
        <w:ind w:firstLine="0" w:left="0"/>
      </w:pPr>
      <w:start w:val="1"/>
    </w:lvl>
    <w:lvl w:ilvl="2">
      <w:lvlJc w:val="left"/>
      <w:pPr>
        <w:ind w:firstLine="0" w:left="0"/>
      </w:pPr>
      <w:start w:val="1"/>
    </w:lvl>
    <w:lvl w:ilvl="3">
      <w:lvlJc w:val="left"/>
      <w:pPr>
        <w:ind w:firstLine="0" w:left="0"/>
      </w:pPr>
      <w:start w:val="1"/>
    </w:lvl>
    <w:lvl w:ilvl="4">
      <w:lvlJc w:val="left"/>
      <w:pPr>
        <w:ind w:firstLine="0" w:left="0"/>
      </w:pPr>
      <w:start w:val="1"/>
    </w:lvl>
    <w:lvl w:ilvl="5">
      <w:lvlJc w:val="left"/>
      <w:pPr>
        <w:ind w:firstLine="0" w:left="0"/>
      </w:pPr>
      <w:start w:val="1"/>
    </w:lvl>
    <w:lvl w:ilvl="6">
      <w:lvlJc w:val="left"/>
      <w:pPr>
        <w:ind w:firstLine="0" w:left="0"/>
      </w:pPr>
      <w:start w:val="1"/>
    </w:lvl>
    <w:lvl w:ilvl="7">
      <w:lvlJc w:val="left"/>
      <w:pPr>
        <w:ind w:firstLine="0" w:left="0"/>
      </w:pPr>
      <w:start w:val="1"/>
    </w:lvl>
    <w:lvl w:ilvl="8">
      <w:lvlJc w:val="left"/>
      <w:pPr>
        <w:ind w:firstLine="0" w:left="0"/>
      </w:pPr>
      <w:start w:val="1"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3" w:default="1">
    <w:name w:val="DStyle_paragraph"/>
    <w:pPr/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style6" w:customStyle="1">
    <w:name w:val="Standard"/>
    <w:basedOn w:val="style3"/>
    <w:pPr>
      <w:widowControl w:val="true"/>
      <w:spacing w:after="0" w:before="0"/>
      <w:ind w:right="0" w:firstLine="720" w:left="0"/>
      <w:jc w:val="both"/>
    </w:pPr>
    <w:rPr>
      <w:rFonts w:ascii="Times New Roman" w:hAnsi="Times New Roman" w:cs="'Times New Roman'"/>
      <w:sz w:val="24"/>
    </w:rPr>
  </w:style>
  <w:style w:type="paragraph" w:styleId="style7" w:customStyle="1">
    <w:name w:val="Normal"/>
    <w:basedOn w:val="style3"/>
    <w:rPr>
      <w:rFonts w:ascii="Times New Roman" w:hAnsi="Times New Roman" w:cs="'Times New Roman'"/>
      <w:sz w:val="24"/>
      <w:lang w:val="ru-RU"/>
    </w:rPr>
  </w:style>
  <w:style w:type="paragraph" w:styleId="style8" w:customStyle="1">
    <w:name w:val="Preformatted"/>
    <w:basedOn w:val="style3"/>
    <w:pPr>
      <w:widowControl w:val="true"/>
      <w:spacing w:after="0" w:before="0"/>
      <w:ind w:right="0" w:firstLine="0" w:left="0"/>
      <w:jc w:val="both"/>
    </w:pPr>
    <w:rPr>
      <w:rFonts w:ascii="Courier New" w:hAnsi="Courier New" w:eastAsia="Symbol" w:cs="Wingdings"/>
      <w:sz w:val="24"/>
      <w:szCs w:val="24"/>
    </w:rPr>
  </w:style>
  <w:style w:type="paragraph" w:styleId="style9" w:customStyle="1">
    <w:name w:val="Heading"/>
    <w:basedOn w:val="style6"/>
    <w:pPr>
      <w:spacing w:after="120" w:before="240"/>
      <w:jc w:val="center"/>
    </w:pPr>
    <w:rPr>
      <w:rFonts w:ascii="Times New Roman" w:hAnsi="Times New Roman" w:cs="'Times New Roman'"/>
      <w:b/>
    </w:rPr>
  </w:style>
  <w:style w:type="paragraph" w:styleId="style10" w:customStyle="1">
    <w:name w:val="Text body"/>
    <w:basedOn w:val="style6"/>
    <w:qFormat/>
    <w:pPr>
      <w:spacing w:after="140" w:before="0" w:line="276" w:lineRule="auto"/>
    </w:pPr>
  </w:style>
  <w:style w:type="paragraph" w:styleId="style11" w:customStyle="1">
    <w:name w:val="Нормальный"/>
    <w:basedOn w:val="style6"/>
  </w:style>
  <w:style w:type="paragraph" w:styleId="style12" w:customStyle="1">
    <w:name w:val="Нормальный (OEM)"/>
    <w:basedOn w:val="style8"/>
    <w:qFormat/>
  </w:style>
  <w:style w:type="paragraph" w:styleId="style13" w:customStyle="1">
    <w:name w:val="Heading 1"/>
    <w:basedOn w:val="style9"/>
    <w:qFormat/>
  </w:style>
  <w:style w:type="paragraph" w:styleId="style14" w:customStyle="1">
    <w:name w:val="Heading 2"/>
    <w:basedOn w:val="style9"/>
    <w:qFormat/>
  </w:style>
  <w:style w:type="paragraph" w:styleId="style15" w:customStyle="1">
    <w:name w:val="Heading 3"/>
    <w:basedOn w:val="style9"/>
    <w:qFormat/>
  </w:style>
  <w:style w:type="paragraph" w:styleId="style16" w:customStyle="1">
    <w:name w:val="Heading 4"/>
    <w:basedOn w:val="style9"/>
    <w:qFormat/>
  </w:style>
  <w:style w:type="paragraph" w:styleId="style17" w:customStyle="1">
    <w:name w:val="Утратил силу"/>
    <w:basedOn w:val="style6"/>
    <w:qFormat/>
    <w:rPr>
      <w:strike/>
      <w:color w:val="666600"/>
    </w:rPr>
  </w:style>
  <w:style w:type="paragraph" w:styleId="style18" w:customStyle="1">
    <w:name w:val="Text (reference)"/>
    <w:basedOn w:val="style6"/>
    <w:qFormat/>
    <w:pPr>
      <w:spacing w:after="0" w:before="0"/>
      <w:ind w:right="170" w:firstLine="0" w:left="170"/>
      <w:jc w:val="left"/>
    </w:pPr>
    <w:rPr>
      <w:sz w:val="24"/>
    </w:rPr>
  </w:style>
  <w:style w:type="paragraph" w:styleId="style19" w:customStyle="1">
    <w:name w:val="Комментарий"/>
    <w:basedOn w:val="style18"/>
    <w:pPr>
      <w:shd w:val="clear" w:color="auto" w:fill="f0f0f0"/>
      <w:spacing w:after="0" w:before="75"/>
      <w:ind w:right="0" w:firstLine="0" w:left="0"/>
      <w:jc w:val="both"/>
    </w:pPr>
    <w:rPr>
      <w:i/>
      <w:color w:val="353842"/>
      <w:shd w:val="clear" w:color="auto" w:fill="f0f0f0"/>
    </w:rPr>
  </w:style>
  <w:style w:type="paragraph" w:styleId="style20" w:customStyle="1">
    <w:name w:val="Заголовок статьи"/>
    <w:basedOn w:val="style6"/>
    <w:qFormat/>
    <w:pPr>
      <w:spacing w:after="0" w:before="0"/>
      <w:ind w:right="0" w:hanging="891" w:left="1612"/>
      <w:jc w:val="both"/>
    </w:pPr>
  </w:style>
  <w:style w:type="paragraph" w:styleId="style21" w:customStyle="1">
    <w:name w:val="Прижатый влево"/>
    <w:basedOn w:val="style6"/>
    <w:qFormat/>
    <w:pPr>
      <w:ind w:right="0" w:firstLine="0" w:left="0"/>
      <w:jc w:val="left"/>
    </w:pPr>
  </w:style>
  <w:style w:type="paragraph" w:styleId="style22" w:customStyle="1">
    <w:name w:val="Информация о версии"/>
    <w:basedOn w:val="style18"/>
    <w:qFormat/>
    <w:pPr>
      <w:shd w:val="clear" w:color="auto" w:fill="f0f0f0"/>
      <w:spacing w:after="0" w:before="75"/>
      <w:ind w:right="0" w:firstLine="0" w:left="0"/>
      <w:jc w:val="both"/>
    </w:pPr>
    <w:rPr>
      <w:i/>
      <w:color w:val="353842"/>
      <w:shd w:val="clear" w:color="auto" w:fill="f0f0f0"/>
    </w:rPr>
  </w:style>
  <w:style w:type="paragraph" w:styleId="style23" w:customStyle="1">
    <w:name w:val="Не вступил в силу"/>
    <w:basedOn w:val="style6"/>
    <w:qFormat/>
    <w:pPr>
      <w:ind w:right="0" w:hanging="138" w:left="139"/>
    </w:pPr>
  </w:style>
  <w:style w:type="paragraph" w:styleId="style24" w:customStyle="1">
    <w:name w:val="Информация об изменениях"/>
    <w:basedOn w:val="style6"/>
    <w:qFormat/>
    <w:pPr>
      <w:shd w:val="clear" w:color="auto" w:fill="eaefed"/>
      <w:spacing w:after="0" w:before="180"/>
      <w:ind w:right="360" w:firstLine="0" w:left="360"/>
    </w:pPr>
    <w:rPr>
      <w:color w:val="353842"/>
      <w:sz w:val="20"/>
      <w:shd w:val="clear" w:color="auto" w:fill="eaefed"/>
    </w:rPr>
  </w:style>
  <w:style w:type="paragraph" w:styleId="style25" w:customStyle="1">
    <w:name w:val="Заголовок ЭР (левое окно)"/>
    <w:basedOn w:val="style9"/>
    <w:qFormat/>
  </w:style>
  <w:style w:type="paragraph" w:styleId="style26" w:customStyle="1">
    <w:name w:val="Footnote"/>
    <w:basedOn w:val="style6"/>
    <w:rPr>
      <w:sz w:val="20"/>
    </w:rPr>
  </w:style>
  <w:style w:type="paragraph" w:styleId="style27" w:customStyle="1">
    <w:name w:val="Header and Footer"/>
    <w:basedOn w:val="style6"/>
    <w:qFormat/>
    <w:pPr>
      <w:tabs>
        <w:tab w:val="center" w:pos="5385"/>
        <w:tab w:val="right" w:pos="10771"/>
      </w:tabs>
    </w:pPr>
  </w:style>
  <w:style w:type="paragraph" w:styleId="style28" w:customStyle="1">
    <w:name w:val="Header"/>
    <w:basedOn w:val="style27"/>
    <w:pPr>
      <w:tabs>
        <w:tab w:val="center" w:pos="5385"/>
        <w:tab w:val="right" w:pos="10771"/>
      </w:tabs>
    </w:pPr>
  </w:style>
  <w:style w:type="paragraph" w:styleId="style29" w:customStyle="1">
    <w:name w:val="Footer"/>
    <w:basedOn w:val="style27"/>
    <w:pPr>
      <w:tabs>
        <w:tab w:val="center" w:pos="5385"/>
        <w:tab w:val="right" w:pos="10771"/>
      </w:tabs>
    </w:pPr>
  </w:style>
  <w:style w:type="paragraph" w:styleId="style30" w:customStyle="1">
    <w:name w:val="Table Contents"/>
    <w:basedOn w:val="style6"/>
    <w:qFormat/>
    <w:pPr>
      <w:widowControl w:val="false"/>
    </w:pPr>
  </w:style>
  <w:style w:type="character" w:styleId="style31" w:customStyle="1">
    <w:name w:val="Internet link"/>
    <w:basedOn w:val="style3"/>
    <w:qFormat/>
    <w:rPr>
      <w:color w:val="000080"/>
      <w:u w:val="single"/>
      <w:lang w:val="zxx-none" w:eastAsia="zxx-none" w:bidi="zxx-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haracters>10483</Characters>
  <CharactersWithSpaces>11687</CharactersWithSpaces>
  <Pages>4</Pages>
  <Paragraphs>86</Paragraphs>
  <Words>1285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Документ экспортирован из системы ГАРАНТ</dc:description>
  <cp:lastModifiedBy>ONLYOFFICE/8.0.1.31</cp:lastModifiedBy>
  <dcterms:modified xsi:type="dcterms:W3CDTF">2025-01-10T12:59:05.651000000</dcterms:modified>
</cp:coreProperties>
</file>