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before="278" w:line="360" w:lineRule="auto"/>
        <w:ind w:firstLine="0" w:left="-360" w:right="6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ДОГОВОР</w:t>
      </w:r>
      <w:r>
        <w:rPr>
          <w:rFonts w:ascii="Times New Roman" w:hAnsi="Times New Roman"/>
          <w:b w:val="1"/>
          <w:sz w:val="24"/>
        </w:rPr>
        <w:t xml:space="preserve">  О ЗАДАТКЕ №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02000000">
      <w:pPr>
        <w:spacing w:before="278"/>
        <w:ind w:firstLine="0" w:left="-360" w:right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. Л</w:t>
      </w:r>
      <w:r>
        <w:rPr>
          <w:rFonts w:ascii="Times New Roman" w:hAnsi="Times New Roman"/>
          <w:sz w:val="24"/>
        </w:rPr>
        <w:t xml:space="preserve">азо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>_____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____________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2024</w:t>
      </w:r>
      <w:r>
        <w:rPr>
          <w:rFonts w:ascii="Times New Roman" w:hAnsi="Times New Roman"/>
          <w:sz w:val="24"/>
        </w:rPr>
        <w:t xml:space="preserve"> г</w:t>
      </w:r>
      <w:r>
        <w:rPr>
          <w:rFonts w:ascii="Times New Roman" w:hAnsi="Times New Roman"/>
          <w:sz w:val="24"/>
        </w:rPr>
        <w:t>.</w:t>
      </w:r>
    </w:p>
    <w:p w14:paraId="03000000">
      <w:pPr>
        <w:ind w:firstLine="0" w:left="-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____________________________________________________</w:t>
      </w:r>
      <w:r>
        <w:rPr>
          <w:rFonts w:ascii="Times New Roman" w:hAnsi="Times New Roman"/>
          <w:sz w:val="24"/>
        </w:rPr>
        <w:t>, зарегистрированн</w:t>
      </w:r>
      <w:r>
        <w:rPr>
          <w:rFonts w:ascii="Times New Roman" w:hAnsi="Times New Roman"/>
          <w:sz w:val="24"/>
        </w:rPr>
        <w:t>ый</w:t>
      </w:r>
      <w:r>
        <w:rPr>
          <w:rFonts w:ascii="Times New Roman" w:hAnsi="Times New Roman"/>
          <w:sz w:val="24"/>
        </w:rPr>
        <w:t>(ая)</w:t>
      </w:r>
      <w:r>
        <w:rPr>
          <w:rFonts w:ascii="Times New Roman" w:hAnsi="Times New Roman"/>
          <w:sz w:val="24"/>
        </w:rPr>
        <w:t xml:space="preserve"> </w:t>
      </w:r>
    </w:p>
    <w:p w14:paraId="04000000">
      <w:pPr>
        <w:ind w:firstLine="0" w:left="-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Для физ.лиц - ф</w:t>
      </w:r>
      <w:r>
        <w:rPr>
          <w:rFonts w:ascii="Times New Roman" w:hAnsi="Times New Roman"/>
          <w:sz w:val="24"/>
        </w:rPr>
        <w:t>амилия, имя, отчество</w:t>
      </w:r>
      <w:r>
        <w:rPr>
          <w:rFonts w:ascii="Times New Roman" w:hAnsi="Times New Roman"/>
          <w:sz w:val="24"/>
        </w:rPr>
        <w:t>, для юр.лиц - полное наименование</w:t>
      </w:r>
    </w:p>
    <w:p w14:paraId="05000000">
      <w:pPr>
        <w:ind w:firstLine="0" w:left="-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</w:rPr>
        <w:t>адресу</w:t>
      </w:r>
      <w:r>
        <w:rPr>
          <w:rFonts w:ascii="Times New Roman" w:hAnsi="Times New Roman"/>
          <w:sz w:val="24"/>
        </w:rPr>
        <w:t xml:space="preserve"> (для юр.лиц - юрид. и факт. адрес )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>_____________________</w:t>
      </w:r>
      <w:r>
        <w:rPr>
          <w:rFonts w:ascii="Times New Roman" w:hAnsi="Times New Roman"/>
          <w:sz w:val="24"/>
        </w:rPr>
        <w:t>________________</w:t>
      </w:r>
    </w:p>
    <w:p w14:paraId="06000000">
      <w:pPr>
        <w:ind w:firstLine="0" w:left="-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</w:rPr>
        <w:t xml:space="preserve"> </w:t>
      </w:r>
    </w:p>
    <w:p w14:paraId="07000000">
      <w:pPr>
        <w:ind w:firstLine="0" w:left="-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</w:t>
      </w:r>
      <w:r>
        <w:rPr>
          <w:rFonts w:ascii="Times New Roman" w:hAnsi="Times New Roman"/>
          <w:sz w:val="24"/>
        </w:rPr>
        <w:t>_________________________________________________</w:t>
      </w:r>
    </w:p>
    <w:p w14:paraId="08000000">
      <w:pPr>
        <w:ind w:firstLine="0" w:left="-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физ.лиц - </w:t>
      </w:r>
      <w:r>
        <w:rPr>
          <w:rFonts w:ascii="Times New Roman" w:hAnsi="Times New Roman"/>
          <w:sz w:val="24"/>
        </w:rPr>
        <w:t>паспорт (серия, номер, кем выдан, дата выдачи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, для юр.лиц – ИНН, ОГРН, банк.</w:t>
      </w:r>
      <w:r>
        <w:rPr>
          <w:rFonts w:ascii="Times New Roman" w:hAnsi="Times New Roman"/>
          <w:sz w:val="24"/>
        </w:rPr>
        <w:t xml:space="preserve"> реквизиты __________________________________________________________________</w:t>
      </w:r>
    </w:p>
    <w:p w14:paraId="09000000">
      <w:pPr>
        <w:ind w:firstLine="0" w:left="-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</w:t>
      </w:r>
      <w:r>
        <w:rPr>
          <w:rFonts w:ascii="Times New Roman" w:hAnsi="Times New Roman"/>
          <w:sz w:val="24"/>
        </w:rPr>
        <w:t>___________________________________________</w:t>
      </w:r>
      <w:r>
        <w:rPr>
          <w:rFonts w:ascii="Times New Roman" w:hAnsi="Times New Roman"/>
          <w:sz w:val="24"/>
        </w:rPr>
        <w:t xml:space="preserve">,   с одной стороны, и администрация </w:t>
      </w:r>
      <w:r>
        <w:rPr>
          <w:rFonts w:ascii="Times New Roman" w:hAnsi="Times New Roman"/>
          <w:sz w:val="24"/>
        </w:rPr>
        <w:t>Лазовского муниципального округа</w:t>
      </w:r>
      <w:r>
        <w:rPr>
          <w:rFonts w:ascii="Times New Roman" w:hAnsi="Times New Roman"/>
          <w:sz w:val="24"/>
        </w:rPr>
        <w:t>, именуемая в дальнейшем Администрация, в лице</w:t>
      </w:r>
      <w:r>
        <w:rPr>
          <w:rFonts w:ascii="Times New Roman" w:hAnsi="Times New Roman"/>
          <w:sz w:val="24"/>
        </w:rPr>
        <w:t xml:space="preserve"> в лице</w:t>
      </w:r>
      <w:r>
        <w:rPr>
          <w:rFonts w:ascii="Times New Roman" w:hAnsi="Times New Roman"/>
          <w:sz w:val="24"/>
        </w:rPr>
        <w:t xml:space="preserve"> главы </w:t>
      </w:r>
      <w:r>
        <w:rPr>
          <w:rFonts w:ascii="Times New Roman" w:hAnsi="Times New Roman"/>
          <w:sz w:val="24"/>
        </w:rPr>
        <w:t>Лазовского муниципального округа</w:t>
      </w:r>
      <w:r>
        <w:rPr>
          <w:rFonts w:ascii="Times New Roman" w:hAnsi="Times New Roman"/>
          <w:sz w:val="24"/>
        </w:rPr>
        <w:t>, действующего</w:t>
      </w:r>
      <w:r>
        <w:rPr>
          <w:rFonts w:ascii="Times New Roman" w:hAnsi="Times New Roman"/>
          <w:sz w:val="24"/>
        </w:rPr>
        <w:t xml:space="preserve"> на основании Устава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с другой стороны, заключили настоящий договор о нижеследующем:</w:t>
      </w:r>
    </w:p>
    <w:p w14:paraId="0A000000">
      <w:pPr>
        <w:ind w:firstLine="0" w:left="-36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sz w:val="24"/>
        </w:rPr>
        <w:t xml:space="preserve">      </w:t>
      </w:r>
      <w:r>
        <w:rPr>
          <w:rFonts w:ascii="Times New Roman" w:hAnsi="Times New Roman"/>
          <w:b w:val="1"/>
          <w:sz w:val="24"/>
        </w:rPr>
        <w:t xml:space="preserve">                              </w:t>
      </w:r>
      <w:r>
        <w:rPr>
          <w:rFonts w:ascii="Times New Roman" w:hAnsi="Times New Roman"/>
          <w:b w:val="1"/>
          <w:sz w:val="24"/>
        </w:rPr>
        <w:t xml:space="preserve">  СТАТ</w:t>
      </w:r>
      <w:r>
        <w:rPr>
          <w:rFonts w:ascii="Times New Roman" w:hAnsi="Times New Roman"/>
          <w:b w:val="1"/>
          <w:sz w:val="24"/>
        </w:rPr>
        <w:t>ЬЯ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1.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ПРЕДМЕТ ДОГОВОРА</w:t>
      </w:r>
    </w:p>
    <w:p w14:paraId="0B000000">
      <w:pPr>
        <w:ind w:firstLine="0" w:left="-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1.1. Вкладчик для участия в аукционе </w:t>
      </w:r>
      <w:r>
        <w:rPr>
          <w:rFonts w:ascii="Times New Roman" w:hAnsi="Times New Roman"/>
          <w:sz w:val="24"/>
        </w:rPr>
        <w:t xml:space="preserve"> по продаже </w:t>
      </w:r>
      <w:r>
        <w:rPr>
          <w:rFonts w:ascii="Times New Roman" w:hAnsi="Times New Roman"/>
          <w:color w:val="313131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права  аренды земельного участк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 кадастровым номером </w:t>
      </w:r>
      <w:r>
        <w:rPr>
          <w:rFonts w:ascii="Times New Roman" w:hAnsi="Times New Roman"/>
          <w:b w:val="1"/>
          <w:color w:val="212121"/>
          <w:sz w:val="24"/>
        </w:rPr>
        <w:t>25:07:05</w:t>
      </w:r>
      <w:r>
        <w:rPr>
          <w:rFonts w:ascii="Times New Roman" w:hAnsi="Times New Roman"/>
          <w:b w:val="1"/>
          <w:color w:val="212121"/>
          <w:sz w:val="24"/>
        </w:rPr>
        <w:t>0101:4282</w:t>
      </w:r>
      <w:r>
        <w:rPr>
          <w:rFonts w:ascii="Times New Roman" w:hAnsi="Times New Roman"/>
          <w:b w:val="1"/>
          <w:color w:val="212121"/>
          <w:sz w:val="24"/>
        </w:rPr>
        <w:t xml:space="preserve"> </w:t>
      </w:r>
      <w:r>
        <w:rPr>
          <w:rFonts w:ascii="Times New Roman" w:hAnsi="Times New Roman"/>
          <w:sz w:val="24"/>
        </w:rPr>
        <w:t>площадью 1162</w:t>
      </w:r>
      <w:r>
        <w:rPr>
          <w:rFonts w:ascii="Times New Roman" w:hAnsi="Times New Roman"/>
          <w:sz w:val="24"/>
        </w:rPr>
        <w:t xml:space="preserve"> кв м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Категория земель –</w:t>
      </w:r>
      <w:r>
        <w:rPr>
          <w:rFonts w:ascii="Times New Roman" w:hAnsi="Times New Roman"/>
          <w:sz w:val="24"/>
        </w:rPr>
        <w:t xml:space="preserve"> Земли населенных пунктов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Земельный участок расположен в территориальной  зоне </w:t>
      </w:r>
      <w:r>
        <w:rPr>
          <w:rFonts w:ascii="Times New Roman" w:hAnsi="Times New Roman"/>
          <w:color w:val="000000"/>
          <w:sz w:val="24"/>
        </w:rPr>
        <w:t xml:space="preserve">Сх2 </w:t>
      </w:r>
      <w:r>
        <w:rPr>
          <w:rFonts w:ascii="Times New Roman" w:hAnsi="Times New Roman"/>
          <w:color w:val="000000"/>
          <w:sz w:val="24"/>
        </w:rPr>
        <w:t>– Зона, занятая объектами сельскохозяйственного назначения</w:t>
      </w:r>
      <w:r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hAnsi="Times New Roman"/>
          <w:sz w:val="24"/>
        </w:rPr>
        <w:t>Основной вид разрешенн</w:t>
      </w:r>
      <w:r>
        <w:rPr>
          <w:rFonts w:ascii="Times New Roman" w:hAnsi="Times New Roman"/>
          <w:sz w:val="24"/>
        </w:rPr>
        <w:t>ого использования –</w:t>
      </w:r>
      <w:r>
        <w:rPr>
          <w:rFonts w:ascii="Times New Roman" w:hAnsi="Times New Roman"/>
          <w:sz w:val="24"/>
        </w:rPr>
        <w:t xml:space="preserve"> В</w:t>
      </w:r>
      <w:r>
        <w:rPr>
          <w:rFonts w:ascii="Times New Roman" w:hAnsi="Times New Roman"/>
          <w:sz w:val="24"/>
        </w:rPr>
        <w:t>едение личного подсобного хозяйства на полевых участках.</w:t>
      </w:r>
      <w:r>
        <w:rPr>
          <w:rFonts w:ascii="Times New Roman" w:hAnsi="Times New Roman"/>
          <w:sz w:val="24"/>
        </w:rPr>
        <w:t xml:space="preserve"> Цель предоставления – Для ведения личного подсобного хозяйства.</w:t>
      </w:r>
    </w:p>
    <w:p w14:paraId="0C000000">
      <w:pPr>
        <w:ind w:firstLine="0" w:left="-36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Адрес (описание местоположения</w:t>
      </w:r>
      <w:r>
        <w:rPr>
          <w:rFonts w:ascii="Times New Roman" w:hAnsi="Times New Roman"/>
          <w:sz w:val="24"/>
        </w:rPr>
        <w:t xml:space="preserve">): </w:t>
      </w:r>
      <w:r>
        <w:rPr>
          <w:rFonts w:ascii="Times New Roman" w:hAnsi="Times New Roman"/>
          <w:sz w:val="24"/>
        </w:rPr>
        <w:t>местоположение установлено относительно ориентира, расп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ложенного за пределами участка. </w:t>
      </w:r>
      <w:r>
        <w:rPr>
          <w:rFonts w:ascii="Times New Roman" w:hAnsi="Times New Roman"/>
          <w:sz w:val="24"/>
        </w:rPr>
        <w:t>Ориен</w:t>
      </w:r>
      <w:r>
        <w:rPr>
          <w:rFonts w:ascii="Times New Roman" w:hAnsi="Times New Roman"/>
          <w:sz w:val="24"/>
        </w:rPr>
        <w:t>тир:</w:t>
      </w:r>
      <w:r>
        <w:rPr>
          <w:rFonts w:ascii="Times New Roman" w:hAnsi="Times New Roman"/>
          <w:sz w:val="24"/>
        </w:rPr>
        <w:t xml:space="preserve"> здание</w:t>
      </w:r>
      <w:r>
        <w:rPr>
          <w:rFonts w:ascii="Times New Roman" w:hAnsi="Times New Roman"/>
          <w:sz w:val="24"/>
        </w:rPr>
        <w:t>. У</w:t>
      </w:r>
      <w:r>
        <w:rPr>
          <w:rFonts w:ascii="Times New Roman" w:hAnsi="Times New Roman"/>
          <w:sz w:val="24"/>
        </w:rPr>
        <w:t>часток находится примерно в 100</w:t>
      </w:r>
      <w:r>
        <w:rPr>
          <w:rFonts w:ascii="Times New Roman" w:hAnsi="Times New Roman"/>
          <w:sz w:val="24"/>
        </w:rPr>
        <w:t xml:space="preserve"> м</w:t>
      </w:r>
      <w:r>
        <w:rPr>
          <w:rFonts w:ascii="Times New Roman" w:hAnsi="Times New Roman"/>
          <w:sz w:val="24"/>
        </w:rPr>
        <w:t>етрах</w:t>
      </w:r>
      <w:r>
        <w:rPr>
          <w:rFonts w:ascii="Times New Roman" w:hAnsi="Times New Roman"/>
          <w:sz w:val="24"/>
        </w:rPr>
        <w:t xml:space="preserve"> по направлению на север</w:t>
      </w:r>
      <w:r>
        <w:rPr>
          <w:rFonts w:ascii="Times New Roman" w:hAnsi="Times New Roman"/>
          <w:sz w:val="24"/>
        </w:rPr>
        <w:t xml:space="preserve"> от ориентира</w:t>
      </w:r>
      <w:r>
        <w:rPr>
          <w:rFonts w:ascii="Times New Roman" w:hAnsi="Times New Roman"/>
          <w:sz w:val="24"/>
        </w:rPr>
        <w:t xml:space="preserve">. Почтовый адрес ориентира: </w:t>
      </w:r>
      <w:r>
        <w:rPr>
          <w:rFonts w:ascii="Times New Roman" w:hAnsi="Times New Roman"/>
          <w:sz w:val="24"/>
        </w:rPr>
        <w:t xml:space="preserve">Российская Федерация, </w:t>
      </w:r>
      <w:r>
        <w:rPr>
          <w:rFonts w:ascii="Times New Roman" w:hAnsi="Times New Roman"/>
          <w:sz w:val="24"/>
        </w:rPr>
        <w:t>Пр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морский край,</w:t>
      </w:r>
      <w:r>
        <w:rPr>
          <w:rFonts w:ascii="Times New Roman" w:hAnsi="Times New Roman"/>
          <w:sz w:val="24"/>
        </w:rPr>
        <w:t xml:space="preserve"> Лазовский</w:t>
      </w:r>
      <w:r>
        <w:rPr>
          <w:rFonts w:ascii="Times New Roman" w:hAnsi="Times New Roman"/>
          <w:sz w:val="24"/>
        </w:rPr>
        <w:t xml:space="preserve"> район</w:t>
      </w:r>
      <w:r>
        <w:rPr>
          <w:rFonts w:ascii="Times New Roman" w:hAnsi="Times New Roman"/>
          <w:sz w:val="24"/>
        </w:rPr>
        <w:t>, с. Лазо, ул. Центральная</w:t>
      </w:r>
      <w:r>
        <w:rPr>
          <w:rFonts w:ascii="Times New Roman" w:hAnsi="Times New Roman"/>
          <w:sz w:val="24"/>
        </w:rPr>
        <w:t xml:space="preserve">, д. </w:t>
      </w:r>
      <w:r>
        <w:rPr>
          <w:rFonts w:ascii="Times New Roman" w:hAnsi="Times New Roman"/>
          <w:color w:val="000000"/>
          <w:sz w:val="24"/>
        </w:rPr>
        <w:t>95,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вносит </w:t>
      </w:r>
      <w:r>
        <w:rPr>
          <w:rFonts w:ascii="Times New Roman" w:hAnsi="Times New Roman"/>
          <w:b w:val="1"/>
          <w:sz w:val="24"/>
        </w:rPr>
        <w:t xml:space="preserve">Задаток 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сумме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 20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руб.</w:t>
      </w:r>
      <w:r>
        <w:rPr>
          <w:rFonts w:ascii="Times New Roman" w:hAnsi="Times New Roman"/>
          <w:b w:val="1"/>
          <w:sz w:val="24"/>
        </w:rPr>
        <w:t xml:space="preserve"> 80</w:t>
      </w:r>
      <w:r>
        <w:rPr>
          <w:rFonts w:ascii="Times New Roman" w:hAnsi="Times New Roman"/>
          <w:b w:val="1"/>
          <w:sz w:val="24"/>
        </w:rPr>
        <w:t xml:space="preserve"> коп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b w:val="1"/>
          <w:color w:val="333333"/>
          <w:sz w:val="24"/>
        </w:rPr>
        <w:t xml:space="preserve"> на счет</w:t>
      </w:r>
      <w:r>
        <w:rPr>
          <w:rFonts w:ascii="Times New Roman" w:hAnsi="Times New Roman"/>
          <w:color w:val="333333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УФК</w:t>
      </w:r>
      <w:r>
        <w:rPr>
          <w:rFonts w:ascii="Times New Roman" w:hAnsi="Times New Roman"/>
          <w:b w:val="1"/>
          <w:sz w:val="24"/>
        </w:rPr>
        <w:t xml:space="preserve"> по Приморскому краю (Администрация Лазовского муниципального</w:t>
      </w:r>
      <w:r>
        <w:rPr>
          <w:rFonts w:ascii="Times New Roman" w:hAnsi="Times New Roman"/>
          <w:b w:val="1"/>
          <w:sz w:val="24"/>
        </w:rPr>
        <w:t xml:space="preserve"> округа</w:t>
      </w:r>
      <w:r>
        <w:rPr>
          <w:rFonts w:ascii="Times New Roman" w:hAnsi="Times New Roman"/>
          <w:b w:val="1"/>
          <w:sz w:val="24"/>
        </w:rPr>
        <w:t xml:space="preserve"> Приморского края</w:t>
      </w:r>
      <w:r>
        <w:rPr>
          <w:rFonts w:ascii="Times New Roman" w:hAnsi="Times New Roman"/>
          <w:b w:val="1"/>
          <w:sz w:val="24"/>
        </w:rPr>
        <w:t xml:space="preserve">) </w:t>
      </w:r>
      <w:r>
        <w:rPr>
          <w:rFonts w:ascii="Times New Roman" w:hAnsi="Times New Roman"/>
          <w:b w:val="1"/>
          <w:sz w:val="24"/>
        </w:rPr>
        <w:t xml:space="preserve">Банк получателя: Дальневосточное ГУ Банка России//УФК по Приморскому краю, г. Владивосток  </w:t>
      </w:r>
      <w:r>
        <w:rPr>
          <w:rFonts w:ascii="Times New Roman" w:hAnsi="Times New Roman"/>
          <w:b w:val="1"/>
          <w:sz w:val="24"/>
        </w:rPr>
        <w:t xml:space="preserve">счет </w:t>
      </w:r>
      <w:r>
        <w:rPr>
          <w:rFonts w:ascii="Times New Roman" w:hAnsi="Times New Roman"/>
          <w:b w:val="1"/>
          <w:sz w:val="24"/>
        </w:rPr>
        <w:t>получателя: 03100643000000012000   Единый казначейский счет: 40102810545370000012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0D000000">
      <w:pPr>
        <w:ind w:firstLine="0" w:left="-36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БИК 010507002</w:t>
      </w:r>
      <w:r>
        <w:rPr>
          <w:rFonts w:ascii="Times New Roman" w:hAnsi="Times New Roman"/>
          <w:b w:val="1"/>
          <w:sz w:val="24"/>
        </w:rPr>
        <w:t xml:space="preserve">     </w:t>
      </w:r>
      <w:r>
        <w:rPr>
          <w:rFonts w:ascii="Times New Roman" w:hAnsi="Times New Roman"/>
          <w:b w:val="1"/>
          <w:sz w:val="24"/>
        </w:rPr>
        <w:t xml:space="preserve"> ИНН 2509011714</w:t>
      </w:r>
      <w:r>
        <w:rPr>
          <w:rFonts w:ascii="Times New Roman" w:hAnsi="Times New Roman"/>
          <w:b w:val="1"/>
          <w:sz w:val="24"/>
        </w:rPr>
        <w:t xml:space="preserve">     КПП 250901001</w:t>
      </w:r>
    </w:p>
    <w:p w14:paraId="0E000000">
      <w:pPr>
        <w:ind w:firstLine="0" w:left="-360"/>
        <w:rPr>
          <w:rFonts w:ascii="Times New Roman" w:hAnsi="Times New Roman"/>
          <w:b w:val="1"/>
          <w:sz w:val="24"/>
          <w:u w:val="single"/>
        </w:rPr>
      </w:pPr>
      <w:r>
        <w:rPr>
          <w:rFonts w:ascii="Times New Roman" w:hAnsi="Times New Roman"/>
          <w:b w:val="1"/>
          <w:sz w:val="24"/>
          <w:u w:val="single"/>
        </w:rPr>
        <w:t xml:space="preserve">ОКТМО </w:t>
      </w:r>
      <w:r>
        <w:rPr>
          <w:rFonts w:ascii="Times New Roman" w:hAnsi="Times New Roman"/>
          <w:b w:val="1"/>
          <w:sz w:val="24"/>
          <w:u w:val="single"/>
        </w:rPr>
        <w:t xml:space="preserve">05517000 </w:t>
      </w:r>
      <w:r>
        <w:rPr>
          <w:rFonts w:ascii="Times New Roman" w:hAnsi="Times New Roman"/>
          <w:b w:val="1"/>
          <w:sz w:val="24"/>
          <w:u w:val="single"/>
        </w:rPr>
        <w:t xml:space="preserve">  Код платежа:</w:t>
      </w:r>
      <w:r>
        <w:rPr>
          <w:rFonts w:ascii="Times New Roman" w:hAnsi="Times New Roman"/>
          <w:b w:val="1"/>
          <w:sz w:val="24"/>
          <w:u w:val="single"/>
        </w:rPr>
        <w:t xml:space="preserve"> </w:t>
      </w:r>
      <w:r>
        <w:rPr>
          <w:rFonts w:ascii="Times New Roman" w:hAnsi="Times New Roman"/>
          <w:b w:val="1"/>
          <w:sz w:val="24"/>
          <w:u w:val="single"/>
        </w:rPr>
        <w:t>821 1 11 05012 14 0000 120</w:t>
      </w:r>
    </w:p>
    <w:p w14:paraId="0F000000">
      <w:pPr>
        <w:ind w:firstLine="0" w:left="-36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/>
        </w:rPr>
        <w:t xml:space="preserve">Наименование платежа: </w:t>
      </w:r>
      <w:r>
        <w:rPr>
          <w:rFonts w:ascii="Times New Roman" w:hAnsi="Times New Roman"/>
          <w:b w:val="1"/>
          <w:sz w:val="24"/>
        </w:rPr>
        <w:t>«</w:t>
      </w:r>
      <w:r>
        <w:rPr>
          <w:rFonts w:ascii="Times New Roman" w:hAnsi="Times New Roman"/>
          <w:sz w:val="24"/>
        </w:rPr>
        <w:t>Задаток на участи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 в аукционе».</w:t>
      </w:r>
    </w:p>
    <w:p w14:paraId="10000000">
      <w:pPr>
        <w:spacing w:before="120"/>
        <w:ind w:firstLine="0" w:left="-360" w:right="6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</w:t>
      </w:r>
      <w:r>
        <w:rPr>
          <w:rFonts w:ascii="Times New Roman" w:hAnsi="Times New Roman"/>
          <w:b w:val="1"/>
          <w:sz w:val="24"/>
        </w:rPr>
        <w:t xml:space="preserve">                 </w:t>
      </w:r>
      <w:r>
        <w:rPr>
          <w:rFonts w:ascii="Times New Roman" w:hAnsi="Times New Roman"/>
          <w:b w:val="1"/>
          <w:sz w:val="24"/>
        </w:rPr>
        <w:t xml:space="preserve">    </w:t>
      </w:r>
      <w:r>
        <w:rPr>
          <w:rFonts w:ascii="Times New Roman" w:hAnsi="Times New Roman"/>
          <w:b w:val="1"/>
          <w:sz w:val="24"/>
        </w:rPr>
        <w:t>СТАТЬЯ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2</w:t>
      </w:r>
      <w:r>
        <w:rPr>
          <w:rFonts w:ascii="Times New Roman" w:hAnsi="Times New Roman"/>
          <w:b w:val="1"/>
          <w:sz w:val="24"/>
        </w:rPr>
        <w:t>. ПЕРЕДАЧА ДЕНЕЖНЫХ СРЕДСТВ</w:t>
      </w:r>
    </w:p>
    <w:p w14:paraId="11000000">
      <w:pPr>
        <w:spacing w:before="120"/>
        <w:ind w:firstLine="0" w:left="-360" w:right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2.1. Денежные средства, указанные в статье 1 настоящего договора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используются в качестве задатка, вносимого в целях исполнения Вкладчиком обязательств по оплате </w:t>
      </w:r>
      <w:r>
        <w:rPr>
          <w:rFonts w:ascii="Times New Roman" w:hAnsi="Times New Roman"/>
          <w:color w:val="313131"/>
          <w:spacing w:val="2"/>
          <w:sz w:val="24"/>
        </w:rPr>
        <w:t xml:space="preserve">договора аренды земельного участка </w:t>
      </w:r>
      <w:r>
        <w:rPr>
          <w:rFonts w:ascii="Times New Roman" w:hAnsi="Times New Roman"/>
          <w:sz w:val="24"/>
        </w:rPr>
        <w:t xml:space="preserve"> в случае признания его П</w:t>
      </w:r>
      <w:r>
        <w:rPr>
          <w:rFonts w:ascii="Times New Roman" w:hAnsi="Times New Roman"/>
          <w:sz w:val="24"/>
        </w:rPr>
        <w:t>обедителем Аукциона.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Документом, подтверждающим внесение задатка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является копия платежного поручения (извещения), которую Вкладчик должен предоставить в Комиссию по проведению Аукциона до начала подведения итогов Аукциона.</w:t>
      </w:r>
    </w:p>
    <w:p w14:paraId="12000000">
      <w:pPr>
        <w:spacing w:before="120"/>
        <w:ind w:firstLine="0" w:left="-360" w:right="6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sz w:val="24"/>
        </w:rPr>
        <w:t xml:space="preserve">               </w:t>
      </w: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b w:val="1"/>
          <w:sz w:val="24"/>
        </w:rPr>
        <w:t>СТАТЬЯ 3. ВОЗВРАТ ДЕНЕЖНЫХ СРЕДСТВ</w:t>
      </w:r>
    </w:p>
    <w:p w14:paraId="13000000">
      <w:pPr>
        <w:ind w:firstLine="0" w:left="-360" w:right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3.1. В случае, если  Вкладчик не допущен к участию в Аукционе,  Администрация обязуется перечислить сумму задатка на указанный Вкладчиком в настоящем договоре счет в течении </w:t>
      </w:r>
      <w:r>
        <w:rPr>
          <w:rFonts w:ascii="Times New Roman" w:hAnsi="Times New Roman"/>
          <w:sz w:val="24"/>
        </w:rPr>
        <w:t>трёх</w:t>
      </w:r>
      <w:r>
        <w:rPr>
          <w:rFonts w:ascii="Times New Roman" w:hAnsi="Times New Roman"/>
          <w:sz w:val="24"/>
        </w:rPr>
        <w:t xml:space="preserve"> банковских дней (банковским днем считается день, в который  Центральный банк и коммерческие банки Российской Федерации открыты для осуществления платежей) с даты подписания Протокола об окончании приема заявок.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</w:p>
    <w:p w14:paraId="14000000">
      <w:pPr>
        <w:ind w:firstLine="0" w:left="-360" w:right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3.2. В случае, если Вкладчик не приз</w:t>
      </w:r>
      <w:r>
        <w:rPr>
          <w:rFonts w:ascii="Times New Roman" w:hAnsi="Times New Roman"/>
          <w:sz w:val="24"/>
        </w:rPr>
        <w:t>нан Победителем Аукциона,  Администрация обязуется перечислить сумму задатка на указанный Вкладчиком в настоящем договоре счет в течени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 трех банковских дней с даты утверждения Протокола о подведении итогов Аукциона.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        3.3. В случае отзыва Вкладчиком в установленном порядке заявки на участие в Аукционе  Администрация обязуется перечислить сумму задатка на указанный Вкладчиком в настоящем Договоре счет в течении трех банковских дней с даты получения Комиссией по проведению Аукциона заявления Вкладчика об отзыве заявки.     </w:t>
      </w:r>
    </w:p>
    <w:p w14:paraId="15000000">
      <w:pPr>
        <w:ind w:firstLine="0" w:left="-360" w:right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sz w:val="24"/>
        </w:rPr>
        <w:t>3.4.  Вкладчику, признанному Победителем Аукциона, сумма задатка не возвращается и учитывается как внесенный Вкладчиком первоначальный платеж в соответствии с договором аренды</w:t>
      </w:r>
      <w:r>
        <w:rPr>
          <w:rFonts w:ascii="Times New Roman" w:hAnsi="Times New Roman"/>
          <w:sz w:val="24"/>
        </w:rPr>
        <w:t xml:space="preserve"> земель</w:t>
      </w:r>
      <w:r>
        <w:rPr>
          <w:rFonts w:ascii="Times New Roman" w:hAnsi="Times New Roman"/>
          <w:sz w:val="24"/>
        </w:rPr>
        <w:t>ного участка</w:t>
      </w:r>
      <w:r>
        <w:rPr>
          <w:rFonts w:ascii="Times New Roman" w:hAnsi="Times New Roman"/>
          <w:sz w:val="24"/>
        </w:rPr>
        <w:t>.</w:t>
      </w:r>
    </w:p>
    <w:p w14:paraId="16000000">
      <w:pPr>
        <w:ind w:firstLine="0" w:left="-360" w:right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3.5. В случае признания Аукциона несостоявшимся Администрация перечисляет Вкладчику сумму задатка в течении </w:t>
      </w:r>
      <w:r>
        <w:rPr>
          <w:rFonts w:ascii="Times New Roman" w:hAnsi="Times New Roman"/>
          <w:sz w:val="24"/>
        </w:rPr>
        <w:t>трёх</w:t>
      </w:r>
      <w:r>
        <w:rPr>
          <w:rFonts w:ascii="Times New Roman" w:hAnsi="Times New Roman"/>
          <w:sz w:val="24"/>
        </w:rPr>
        <w:t xml:space="preserve"> банковских дней с момента утверждения Протокола о подведении итогов Аукциона.</w:t>
      </w:r>
    </w:p>
    <w:p w14:paraId="17000000">
      <w:pPr>
        <w:spacing w:before="120"/>
        <w:ind w:firstLine="0" w:left="-360" w:right="6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   СТАТЬЯ 4. СРОК ДЕЙСТВИЯ ДОГОВОРА</w:t>
      </w:r>
    </w:p>
    <w:p w14:paraId="18000000">
      <w:pPr>
        <w:spacing w:before="120"/>
        <w:ind w:firstLine="0" w:left="-360" w:right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4.1. Настоящий Договор вступает в силу с момента его подписания сторонами и прекращает свое действие исполнением сторонами обязательств, предусмотренных Договором или по другим основаниям, предусмотренным в настоящем Договоре.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        4.2. Настоящий Договор регулируется действующим законодательством Российской Федерации.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        4.3. Все возможные споры и разногласия будут разрешаться сторонами путем переговоров или в судебном порядке. При рассмотрении спора применяется законодательство Российской Федерации. </w:t>
      </w:r>
    </w:p>
    <w:p w14:paraId="19000000">
      <w:pPr>
        <w:ind w:firstLine="0" w:left="-360" w:right="6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       4.4. Настоящий договор составлен в двух экземплярах, имеющих одинаковую юридическу</w:t>
      </w:r>
      <w:r>
        <w:rPr>
          <w:rFonts w:ascii="Times New Roman" w:hAnsi="Times New Roman"/>
          <w:sz w:val="24"/>
        </w:rPr>
        <w:t>ю силу: по одному для каждой из сторон.</w:t>
      </w:r>
    </w:p>
    <w:p w14:paraId="1A000000">
      <w:pPr>
        <w:spacing w:before="120"/>
        <w:ind w:firstLine="0" w:left="-360" w:right="6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СТАТЬЯ 5. РЕКВИЗИТЫ И ПОДПИСИ СТОРОН</w:t>
      </w:r>
    </w:p>
    <w:p w14:paraId="1B000000">
      <w:pPr>
        <w:rPr>
          <w:rFonts w:ascii="Times New Roman" w:hAnsi="Times New Roman"/>
          <w:b w:val="1"/>
          <w:color w:val="000000"/>
          <w:sz w:val="24"/>
        </w:rPr>
      </w:pPr>
    </w:p>
    <w:tbl>
      <w:tblPr>
        <w:tblStyle w:val="Style_1"/>
        <w:tblW w:type="auto" w:w="0"/>
        <w:tblInd w:type="dxa" w:w="0"/>
        <w:tblLayout w:type="fixed"/>
        <w:tblCellMar>
          <w:top w:type="dxa" w:w="105"/>
          <w:left w:type="dxa" w:w="105"/>
          <w:bottom w:type="dxa" w:w="105"/>
          <w:right w:type="dxa" w:w="105"/>
        </w:tblCellMar>
      </w:tblPr>
      <w:tblGrid>
        <w:gridCol w:w="4910"/>
        <w:gridCol w:w="4675"/>
      </w:tblGrid>
      <w:tr>
        <w:trPr>
          <w:trHeight w:hRule="atLeast" w:val="405"/>
        </w:trPr>
        <w:tc>
          <w:tcPr>
            <w:tcW w:type="dxa" w:w="4910"/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C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Администрации </w:t>
            </w:r>
            <w:r>
              <w:rPr>
                <w:rFonts w:ascii="Times New Roman" w:hAnsi="Times New Roman"/>
                <w:color w:val="000000"/>
                <w:sz w:val="24"/>
              </w:rPr>
              <w:t>Лазовского муниципального округа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Приморского края</w:t>
            </w:r>
          </w:p>
          <w:p w14:paraId="1D000000">
            <w:pPr>
              <w:rPr>
                <w:rFonts w:ascii="Times New Roman" w:hAnsi="Times New Roman"/>
                <w:color w:val="000000"/>
                <w:sz w:val="24"/>
              </w:rPr>
            </w:pPr>
          </w:p>
          <w:p w14:paraId="1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Адрес: </w:t>
            </w:r>
            <w:r>
              <w:rPr>
                <w:rFonts w:ascii="Times New Roman" w:hAnsi="Times New Roman"/>
                <w:sz w:val="24"/>
              </w:rPr>
              <w:t>692980</w:t>
            </w:r>
            <w:r>
              <w:rPr>
                <w:rFonts w:ascii="Times New Roman" w:hAnsi="Times New Roman"/>
                <w:sz w:val="24"/>
              </w:rPr>
              <w:t>, Приморский край, Лазовский район, с. Лазо, ул. Некрасовская, д.31</w:t>
            </w:r>
          </w:p>
          <w:p w14:paraId="1F000000">
            <w:pPr>
              <w:rPr>
                <w:rFonts w:ascii="Times New Roman" w:hAnsi="Times New Roman"/>
                <w:sz w:val="24"/>
              </w:rPr>
            </w:pPr>
          </w:p>
          <w:p w14:paraId="2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</w:t>
            </w:r>
            <w:r>
              <w:rPr>
                <w:rFonts w:ascii="Times New Roman" w:hAnsi="Times New Roman"/>
                <w:sz w:val="24"/>
              </w:rPr>
              <w:t xml:space="preserve"> Лазовского </w:t>
            </w:r>
          </w:p>
          <w:p w14:paraId="2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муниципального </w:t>
            </w:r>
            <w:r>
              <w:rPr>
                <w:rFonts w:ascii="Times New Roman" w:hAnsi="Times New Roman"/>
                <w:sz w:val="24"/>
              </w:rPr>
              <w:t>округа</w:t>
            </w:r>
          </w:p>
        </w:tc>
        <w:tc>
          <w:tcPr>
            <w:tcW w:type="dxa" w:w="4675"/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2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_____________________________ </w:t>
            </w:r>
          </w:p>
          <w:p w14:paraId="23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_____________________________ </w:t>
            </w:r>
          </w:p>
          <w:p w14:paraId="24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_____________________________ </w:t>
            </w:r>
          </w:p>
          <w:p w14:paraId="25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_____________________________</w:t>
            </w:r>
          </w:p>
          <w:p w14:paraId="26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_____________________________</w:t>
            </w:r>
          </w:p>
          <w:p w14:paraId="27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_____________________________ </w:t>
            </w:r>
          </w:p>
          <w:p w14:paraId="28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_____________________________</w:t>
            </w:r>
          </w:p>
        </w:tc>
      </w:tr>
      <w:tr>
        <w:trPr>
          <w:trHeight w:hRule="atLeast" w:val="513"/>
        </w:trPr>
        <w:tc>
          <w:tcPr>
            <w:tcW w:type="dxa" w:w="4910"/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9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____________________________  </w:t>
            </w:r>
          </w:p>
        </w:tc>
        <w:tc>
          <w:tcPr>
            <w:tcW w:type="dxa" w:w="4675"/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A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_____________________________</w:t>
            </w:r>
          </w:p>
        </w:tc>
      </w:tr>
    </w:tbl>
    <w:p w14:paraId="2B000000">
      <w:pPr>
        <w:pStyle w:val="Style_2"/>
        <w:rPr>
          <w:rFonts w:ascii="Times New Roman" w:hAnsi="Times New Roman"/>
          <w:sz w:val="24"/>
        </w:rPr>
      </w:pPr>
    </w:p>
    <w:sectPr>
      <w:pgSz w:h="16838" w:orient="portrait" w:w="11906"/>
      <w:pgMar w:bottom="1134" w:footer="708" w:gutter="0" w:header="708" w:left="1701" w:right="850" w:top="36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line="276" w:lineRule="auto"/>
      <w:ind/>
      <w:jc w:val="both"/>
    </w:pPr>
    <w:rPr>
      <w:rFonts w:ascii="Calibri" w:hAnsi="Calibri"/>
      <w:sz w:val="22"/>
    </w:rPr>
  </w:style>
  <w:style w:default="1" w:styleId="Style_3_ch" w:type="character">
    <w:name w:val="Normal"/>
    <w:link w:val="Style_3"/>
    <w:rPr>
      <w:rFonts w:ascii="Calibri" w:hAnsi="Calibri"/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Body Text"/>
    <w:basedOn w:val="Style_3"/>
    <w:link w:val="Style_12_ch"/>
    <w:pPr>
      <w:spacing w:after="120"/>
      <w:ind/>
    </w:pPr>
  </w:style>
  <w:style w:styleId="Style_12_ch" w:type="character">
    <w:name w:val="Body Text"/>
    <w:basedOn w:val="Style_3_ch"/>
    <w:link w:val="Style_12"/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2" w:type="paragraph">
    <w:name w:val="Plain Text"/>
    <w:basedOn w:val="Style_3"/>
    <w:link w:val="Style_2_ch"/>
    <w:pPr>
      <w:spacing w:line="240" w:lineRule="auto"/>
      <w:ind/>
    </w:pPr>
    <w:rPr>
      <w:rFonts w:ascii="Courier New" w:hAnsi="Courier New"/>
      <w:sz w:val="20"/>
    </w:rPr>
  </w:style>
  <w:style w:styleId="Style_2_ch" w:type="character">
    <w:name w:val="Plain Text"/>
    <w:basedOn w:val="Style_3_ch"/>
    <w:link w:val="Style_2"/>
    <w:rPr>
      <w:rFonts w:ascii="Courier New" w:hAnsi="Courier New"/>
      <w:sz w:val="20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2024-07-23T05:41:41Z</dcterms:modified>
</cp:coreProperties>
</file>