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Normal"/>
        <w:widowControl w:val="true"/>
        <w:bidi w:val="false"/>
        <w:spacing w:after="0" w:before="0" w:line="360" w:lineRule="auto"/>
        <w:ind w:right="0" w:firstLine="0" w:left="907"/>
        <w:jc w:val="center"/>
        <w:rPr>
          <w:lang w:val="en-US"/>
        </w:rPr>
      </w:pPr>
      <w:r>
        <w:rPr>
          <w:lang w:val="en-US"/>
        </w:rPr>
        <w:t xml:space="preserve">                                                                                                     </w:t>
      </w:r>
      <w:r>
        <w:t xml:space="preserve">                                                                                                          </w:t>
      </w:r>
      <w: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05.60pt;height:75.45pt;mso-wrap-distance-left:0.00pt;mso-wrap-distance-top:0.00pt;mso-wrap-distance-right:0.00pt;mso-wrap-distance-bottom:0.00pt;z-index:1;" filled="f" stroked="false">
            <v:imagedata r:id="rId8" o:title=""/>
            <o:lock v:ext="edit" rotation="t"/>
          </v:shape>
          <o:OLEObject DrawAspect="Content" r:id="rId9" ObjectID="_1525040" ProgID="" ShapeID="_x0000_i0" Type="Embed"/>
        </w:object>
      </w:r>
      <w:r>
        <w:rPr>
          <w:rFonts w:eastAsia="Times New Roman"/>
          <w:b/>
          <w:sz w:val="36"/>
          <w:szCs w:val="36"/>
        </w:rPr>
        <w:t xml:space="preserve">                                                                               </w:t>
      </w:r>
      <w:r>
        <w:rPr>
          <w:rFonts w:eastAsia="Times New Roman"/>
          <w:sz w:val="36"/>
          <w:szCs w:val="36"/>
        </w:rPr>
        <w:t xml:space="preserve"> </w:t>
      </w:r>
    </w:p>
    <w:p>
      <w:pPr>
        <w:pStyle w:val="Normal"/>
        <w:jc w:val="center"/>
        <w:rPr>
          <w:rFonts w:eastAsia="Batang;바탕"/>
          <w:b/>
          <w:sz w:val="32"/>
          <w:szCs w:val="32"/>
        </w:rPr>
      </w:pPr>
      <w:r>
        <w:rPr>
          <w:rFonts w:eastAsia="Batang;바탕"/>
          <w:b/>
          <w:sz w:val="32"/>
          <w:szCs w:val="32"/>
        </w:rPr>
        <w:t xml:space="preserve">Д У М А</w:t>
      </w:r>
    </w:p>
    <w:p>
      <w:pPr>
        <w:pStyle w:val="Normal"/>
        <w:jc w:val="center"/>
        <w:rPr>
          <w:sz w:val="28"/>
          <w:szCs w:val="28"/>
        </w:rPr>
      </w:pPr>
      <w:r>
        <w:rPr>
          <w:rFonts w:eastAsia="Batang;바탕"/>
          <w:b/>
          <w:sz w:val="28"/>
          <w:szCs w:val="28"/>
        </w:rPr>
        <w:t xml:space="preserve">Лазовского муниципального </w:t>
      </w:r>
      <w:r>
        <w:rPr>
          <w:rFonts w:eastAsia="Batang;바탕" w:cs="Times New Roman"/>
          <w:b/>
          <w:color w:val="auto"/>
          <w:sz w:val="28"/>
          <w:szCs w:val="28"/>
          <w:lang w:val="ru-RU" w:eastAsia="zh-CN" w:bidi="ar-SA"/>
        </w:rPr>
        <w:t xml:space="preserve">округа</w:t>
      </w:r>
    </w:p>
    <w:p>
      <w:pPr>
        <w:pStyle w:val="Normal"/>
        <w:jc w:val="center"/>
        <w:rPr>
          <w:rFonts w:eastAsia="Batang;바탕"/>
          <w:b/>
          <w:sz w:val="28"/>
          <w:szCs w:val="28"/>
        </w:rPr>
      </w:pPr>
      <w:r>
        <w:rPr>
          <w:rFonts w:eastAsia="Batang;바탕"/>
          <w:b/>
          <w:sz w:val="28"/>
          <w:szCs w:val="28"/>
        </w:rPr>
        <w:t xml:space="preserve">Приморского края</w:t>
      </w:r>
    </w:p>
    <w:p>
      <w:pPr>
        <w:pStyle w:val="Normal"/>
        <w:jc w:val="center"/>
        <w:rPr>
          <w:rFonts w:eastAsia="Times New Roman"/>
          <w:b/>
          <w:sz w:val="32"/>
          <w:szCs w:val="32"/>
        </w:rPr>
      </w:pPr>
      <w:r>
        <w:rPr>
          <w:rFonts w:eastAsia="Times New Roman"/>
          <w:b/>
          <w:sz w:val="32"/>
          <w:szCs w:val="32"/>
        </w:rPr>
        <w:t xml:space="preserve">                                                                                                               </w:t>
      </w:r>
    </w:p>
    <w:p>
      <w:pPr>
        <w:pStyle w:val="Normal"/>
        <w:jc w:val="center"/>
        <w:rPr>
          <w:rFonts w:eastAsia="Batang;바탕"/>
          <w:b/>
          <w:sz w:val="32"/>
          <w:szCs w:val="32"/>
        </w:rPr>
      </w:pPr>
      <w:r>
        <w:rPr>
          <w:rFonts w:eastAsia="Batang;바탕"/>
          <w:b/>
          <w:sz w:val="32"/>
          <w:szCs w:val="32"/>
        </w:rPr>
        <w:t xml:space="preserve">Р Е Ш Е Н И Е                                  </w:t>
      </w:r>
    </w:p>
    <w:p>
      <w:pPr>
        <w:pStyle w:val="Normal"/>
        <w:jc w:val="center"/>
        <w:rPr>
          <w:rFonts w:eastAsia="Batang;바탕"/>
          <w:b/>
          <w:sz w:val="28"/>
          <w:szCs w:val="28"/>
        </w:rPr>
      </w:pPr>
      <w:r>
        <w:rPr>
          <w:rFonts w:eastAsia="Batang;바탕"/>
          <w:b/>
          <w:sz w:val="28"/>
          <w:szCs w:val="28"/>
        </w:rPr>
      </w:r>
    </w:p>
    <w:p>
      <w:pPr>
        <w:pStyle w:val="Normal"/>
        <w:jc w:val="center"/>
        <w:rPr>
          <w:sz w:val="26"/>
          <w:szCs w:val="26"/>
        </w:rPr>
      </w:pPr>
      <w:r>
        <w:rPr>
          <w:sz w:val="26"/>
          <w:szCs w:val="26"/>
        </w:rPr>
        <w:t xml:space="preserve">с. Лазо</w:t>
      </w:r>
    </w:p>
    <w:p>
      <w:pPr>
        <w:pStyle w:val="Normal"/>
        <w:rPr>
          <w:sz w:val="24"/>
          <w:szCs w:val="24"/>
        </w:rPr>
      </w:pPr>
      <w:r>
        <w:rPr>
          <w:rFonts w:eastAsia="Times New Roman" w:cs="Times New Roman"/>
          <w:b/>
          <w:color w:val="000000"/>
          <w:kern w:val="0"/>
          <w:sz w:val="26"/>
          <w:szCs w:val="26"/>
          <w:lang w:val="ru-RU" w:eastAsia="ru-RU" w:bidi="ar-SA"/>
        </w:rPr>
        <w:t xml:space="preserve">30.04.2025</w:t>
      </w:r>
      <w:r>
        <w:rPr>
          <w:b/>
          <w:sz w:val="24"/>
          <w:szCs w:val="24"/>
        </w:rPr>
        <w:t xml:space="preserve">  г.                                                                                                           № </w:t>
      </w:r>
      <w:r>
        <w:rPr>
          <w:rFonts w:eastAsia="Times New Roman" w:cs="Times New Roman"/>
          <w:b/>
          <w:color w:val="auto"/>
          <w:spacing w:val="0"/>
          <w:kern w:val="0"/>
          <w:sz w:val="24"/>
          <w:szCs w:val="24"/>
          <w:lang w:val="ru-RU" w:eastAsia="zh-CN" w:bidi="ar-SA"/>
        </w:rPr>
        <w:t xml:space="preserve">558</w:t>
      </w:r>
      <w:r>
        <w:rPr>
          <w:b/>
          <w:sz w:val="24"/>
          <w:szCs w:val="24"/>
        </w:rPr>
        <w:t xml:space="preserve">   </w:t>
      </w:r>
    </w:p>
    <w:p>
      <w:pPr>
        <w:pStyle w:val="Normal"/>
        <w:rPr>
          <w:b/>
          <w:sz w:val="24"/>
          <w:szCs w:val="24"/>
        </w:rPr>
      </w:pPr>
      <w:r>
        <w:rPr>
          <w:b/>
          <w:sz w:val="24"/>
          <w:szCs w:val="24"/>
        </w:rPr>
      </w:r>
    </w:p>
    <w:p>
      <w:pPr>
        <w:pStyle w:val="Normal"/>
        <w:rPr>
          <w:b/>
          <w:sz w:val="24"/>
          <w:szCs w:val="24"/>
        </w:rPr>
      </w:pPr>
      <w:r>
        <w:rPr>
          <w:b/>
          <w:sz w:val="24"/>
          <w:szCs w:val="24"/>
        </w:rPr>
        <w:t xml:space="preserve">Об отчете  главы Лазовского муниципального </w:t>
      </w:r>
    </w:p>
    <w:p>
      <w:pPr>
        <w:pStyle w:val="Normal"/>
        <w:rPr>
          <w:sz w:val="24"/>
          <w:szCs w:val="24"/>
        </w:rPr>
      </w:pPr>
      <w:r>
        <w:rPr>
          <w:rFonts w:eastAsia="Times New Roman" w:cs="Times New Roman"/>
          <w:b/>
          <w:color w:val="auto"/>
          <w:sz w:val="24"/>
          <w:szCs w:val="24"/>
          <w:lang w:val="ru-RU" w:eastAsia="zh-CN" w:bidi="ar-SA"/>
        </w:rPr>
        <w:t xml:space="preserve">округа</w:t>
      </w:r>
      <w:r>
        <w:rPr>
          <w:b/>
          <w:sz w:val="24"/>
          <w:szCs w:val="24"/>
        </w:rPr>
        <w:t xml:space="preserve"> о работе администрации Лазовского</w:t>
      </w:r>
    </w:p>
    <w:p>
      <w:pPr>
        <w:pStyle w:val="Normal"/>
        <w:rPr>
          <w:sz w:val="24"/>
          <w:szCs w:val="24"/>
        </w:rPr>
      </w:pPr>
      <w:r>
        <w:rPr>
          <w:b/>
          <w:sz w:val="24"/>
          <w:szCs w:val="24"/>
        </w:rPr>
        <w:t xml:space="preserve">муниципального </w:t>
      </w:r>
      <w:r>
        <w:rPr>
          <w:rFonts w:eastAsia="Times New Roman" w:cs="Times New Roman"/>
          <w:b/>
          <w:color w:val="auto"/>
          <w:sz w:val="24"/>
          <w:szCs w:val="24"/>
          <w:lang w:val="ru-RU" w:eastAsia="zh-CN" w:bidi="ar-SA"/>
        </w:rPr>
        <w:t xml:space="preserve">округа</w:t>
      </w:r>
      <w:r>
        <w:rPr>
          <w:b/>
          <w:sz w:val="24"/>
          <w:szCs w:val="24"/>
        </w:rPr>
        <w:t xml:space="preserve"> за 2024 год</w:t>
      </w:r>
    </w:p>
    <w:p>
      <w:pPr>
        <w:pStyle w:val="Normal"/>
        <w:rPr>
          <w:b/>
          <w:sz w:val="24"/>
          <w:szCs w:val="24"/>
        </w:rPr>
      </w:pPr>
      <w:r>
        <w:rPr>
          <w:b/>
          <w:sz w:val="24"/>
          <w:szCs w:val="24"/>
        </w:rPr>
      </w:r>
    </w:p>
    <w:p>
      <w:pPr>
        <w:pStyle w:val="Normal"/>
        <w:rPr>
          <w:b/>
          <w:sz w:val="24"/>
          <w:szCs w:val="24"/>
        </w:rPr>
      </w:pPr>
      <w:r>
        <w:rPr>
          <w:b/>
          <w:sz w:val="24"/>
          <w:szCs w:val="24"/>
        </w:rPr>
      </w:r>
    </w:p>
    <w:p>
      <w:pPr>
        <w:pStyle w:val="Normal"/>
        <w:ind w:right="0" w:firstLine="360" w:left="0"/>
        <w:jc w:val="both"/>
        <w:rPr>
          <w:sz w:val="24"/>
          <w:szCs w:val="24"/>
        </w:rPr>
      </w:pPr>
      <w:r>
        <w:rPr>
          <w:sz w:val="24"/>
          <w:szCs w:val="24"/>
        </w:rPr>
        <w:t xml:space="preserve">Заслушав и обсудив отчет главы Лазовского муниципального </w:t>
      </w:r>
      <w:r>
        <w:rPr>
          <w:rFonts w:eastAsia="Times New Roman" w:cs="Times New Roman"/>
          <w:color w:val="auto"/>
          <w:sz w:val="24"/>
          <w:szCs w:val="24"/>
          <w:lang w:val="ru-RU" w:eastAsia="zh-CN" w:bidi="ar-SA"/>
        </w:rPr>
        <w:t xml:space="preserve">округа </w:t>
      </w:r>
      <w:r>
        <w:rPr>
          <w:sz w:val="24"/>
          <w:szCs w:val="24"/>
        </w:rPr>
        <w:t xml:space="preserve">Мосальского Ю.А. о работе администрации Лазовского муниципального </w:t>
      </w:r>
      <w:r>
        <w:rPr>
          <w:rFonts w:eastAsia="Times New Roman" w:cs="Times New Roman"/>
          <w:color w:val="auto"/>
          <w:sz w:val="24"/>
          <w:szCs w:val="24"/>
          <w:lang w:val="ru-RU" w:eastAsia="zh-CN" w:bidi="ar-SA"/>
        </w:rPr>
        <w:t xml:space="preserve">округа</w:t>
      </w:r>
      <w:r>
        <w:rPr>
          <w:sz w:val="24"/>
          <w:szCs w:val="24"/>
        </w:rPr>
        <w:t xml:space="preserve"> за 20</w:t>
      </w:r>
      <w:r>
        <w:rPr>
          <w:rFonts w:eastAsia="Times New Roman" w:cs="Times New Roman"/>
          <w:color w:val="auto"/>
          <w:sz w:val="24"/>
          <w:szCs w:val="24"/>
          <w:lang w:val="ru-RU" w:eastAsia="zh-CN" w:bidi="ar-SA"/>
        </w:rPr>
        <w:t xml:space="preserve">24</w:t>
      </w:r>
      <w:r>
        <w:rPr>
          <w:sz w:val="24"/>
          <w:szCs w:val="24"/>
        </w:rPr>
        <w:t xml:space="preserve"> год, руководствуясь статьей 27 Устава Лазовского муниципального </w:t>
      </w:r>
      <w:r>
        <w:rPr>
          <w:rFonts w:eastAsia="Times New Roman" w:cs="Times New Roman"/>
          <w:color w:val="auto"/>
          <w:sz w:val="24"/>
          <w:szCs w:val="24"/>
          <w:lang w:val="ru-RU" w:eastAsia="zh-CN" w:bidi="ar-SA"/>
        </w:rPr>
        <w:t xml:space="preserve">округа</w:t>
      </w:r>
      <w:r>
        <w:rPr>
          <w:sz w:val="24"/>
          <w:szCs w:val="24"/>
        </w:rPr>
        <w:t xml:space="preserve">,  Дума Лазовского муниципального </w:t>
      </w:r>
      <w:r>
        <w:rPr>
          <w:rFonts w:eastAsia="Times New Roman" w:cs="Times New Roman"/>
          <w:color w:val="auto"/>
          <w:sz w:val="24"/>
          <w:szCs w:val="24"/>
          <w:lang w:val="ru-RU" w:eastAsia="zh-CN" w:bidi="ar-SA"/>
        </w:rPr>
        <w:t xml:space="preserve">округа</w:t>
      </w:r>
    </w:p>
    <w:p>
      <w:pPr>
        <w:pStyle w:val="Normal"/>
        <w:ind w:right="0" w:firstLine="360" w:left="0"/>
        <w:jc w:val="both"/>
        <w:rPr>
          <w:sz w:val="24"/>
          <w:szCs w:val="24"/>
        </w:rPr>
      </w:pPr>
      <w:r>
        <w:rPr>
          <w:sz w:val="24"/>
          <w:szCs w:val="24"/>
        </w:rPr>
      </w:r>
    </w:p>
    <w:p>
      <w:pPr>
        <w:pStyle w:val="Normal"/>
        <w:widowControl w:val="true"/>
        <w:bidi w:val="false"/>
        <w:ind w:right="0" w:firstLine="0" w:left="0"/>
        <w:jc w:val="both"/>
        <w:rPr>
          <w:b/>
          <w:sz w:val="24"/>
          <w:szCs w:val="24"/>
        </w:rPr>
      </w:pPr>
      <w:r>
        <w:rPr>
          <w:b/>
          <w:sz w:val="24"/>
          <w:szCs w:val="24"/>
        </w:rPr>
        <w:t xml:space="preserve">Р Е Ш И Л А:</w:t>
      </w:r>
    </w:p>
    <w:p>
      <w:pPr>
        <w:pStyle w:val="Normal"/>
        <w:ind w:right="0" w:firstLine="360" w:left="0"/>
        <w:jc w:val="both"/>
        <w:rPr>
          <w:b/>
          <w:sz w:val="24"/>
          <w:szCs w:val="24"/>
        </w:rPr>
      </w:pPr>
      <w:r>
        <w:rPr>
          <w:b/>
          <w:sz w:val="24"/>
          <w:szCs w:val="24"/>
        </w:rPr>
      </w:r>
    </w:p>
    <w:p>
      <w:pPr>
        <w:pStyle w:val="Normal"/>
        <w:numPr>
          <w:ilvl w:val="0"/>
          <w:numId w:val="0"/>
        </w:numPr>
        <w:tabs>
          <w:tab w:val="clear" w:pos="708"/>
          <w:tab w:val="left" w:leader="none" w:pos="720"/>
        </w:tabs>
        <w:ind w:right="0" w:firstLine="0" w:left="0"/>
        <w:jc w:val="both"/>
        <w:rPr>
          <w:sz w:val="24"/>
          <w:szCs w:val="24"/>
        </w:rPr>
      </w:pPr>
      <w:r>
        <w:rPr>
          <w:sz w:val="24"/>
          <w:szCs w:val="24"/>
        </w:rPr>
        <w:t xml:space="preserve">     </w:t>
      </w:r>
      <w:r>
        <w:rPr>
          <w:sz w:val="24"/>
          <w:szCs w:val="24"/>
        </w:rPr>
        <w:t xml:space="preserve">1. Отчет главы Лазовского муниципального </w:t>
      </w:r>
      <w:r>
        <w:rPr>
          <w:rFonts w:eastAsia="Times New Roman" w:cs="Times New Roman"/>
          <w:color w:val="auto"/>
          <w:sz w:val="24"/>
          <w:szCs w:val="24"/>
          <w:lang w:val="ru-RU" w:eastAsia="zh-CN" w:bidi="ar-SA"/>
        </w:rPr>
        <w:t xml:space="preserve">округа</w:t>
      </w:r>
      <w:r>
        <w:rPr>
          <w:sz w:val="24"/>
          <w:szCs w:val="24"/>
        </w:rPr>
        <w:t xml:space="preserve"> о работе администрации Лазовского муниципального </w:t>
      </w:r>
      <w:r>
        <w:rPr>
          <w:rFonts w:eastAsia="Times New Roman" w:cs="Times New Roman"/>
          <w:color w:val="auto"/>
          <w:sz w:val="24"/>
          <w:szCs w:val="24"/>
          <w:lang w:val="ru-RU" w:eastAsia="zh-CN" w:bidi="ar-SA"/>
        </w:rPr>
        <w:t xml:space="preserve">округа</w:t>
      </w:r>
      <w:r>
        <w:rPr>
          <w:sz w:val="24"/>
          <w:szCs w:val="24"/>
        </w:rPr>
        <w:t xml:space="preserve"> за 20</w:t>
      </w:r>
      <w:r>
        <w:rPr>
          <w:rFonts w:eastAsia="Times New Roman" w:cs="Times New Roman"/>
          <w:color w:val="auto"/>
          <w:sz w:val="24"/>
          <w:szCs w:val="24"/>
          <w:lang w:val="ru-RU" w:eastAsia="zh-CN" w:bidi="ar-SA"/>
        </w:rPr>
        <w:t xml:space="preserve">24 </w:t>
      </w:r>
      <w:r>
        <w:rPr>
          <w:sz w:val="24"/>
          <w:szCs w:val="24"/>
        </w:rPr>
        <w:t xml:space="preserve">год – утвердить.</w:t>
      </w:r>
    </w:p>
    <w:p>
      <w:pPr>
        <w:pStyle w:val="Normal"/>
        <w:tabs>
          <w:tab w:val="clear" w:pos="708"/>
          <w:tab w:val="left" w:leader="none" w:pos="720"/>
        </w:tabs>
        <w:ind w:right="0" w:firstLine="360" w:left="0"/>
        <w:jc w:val="both"/>
        <w:rPr>
          <w:sz w:val="24"/>
          <w:szCs w:val="24"/>
        </w:rPr>
      </w:pPr>
      <w:r>
        <w:rPr>
          <w:sz w:val="24"/>
          <w:szCs w:val="24"/>
        </w:rPr>
      </w:r>
    </w:p>
    <w:p>
      <w:pPr>
        <w:pStyle w:val="Normal"/>
        <w:jc w:val="both"/>
        <w:rPr>
          <w:sz w:val="24"/>
          <w:szCs w:val="24"/>
        </w:rPr>
      </w:pPr>
      <w:r>
        <w:rPr>
          <w:sz w:val="24"/>
          <w:szCs w:val="24"/>
        </w:rPr>
        <w:t xml:space="preserve">       </w:t>
      </w:r>
      <w:r>
        <w:rPr>
          <w:sz w:val="24"/>
          <w:szCs w:val="24"/>
        </w:rPr>
        <w:t xml:space="preserve">2. Настоящее решение вступает в силу со дня его принятия.</w:t>
      </w:r>
    </w:p>
    <w:p>
      <w:pPr>
        <w:pStyle w:val="Normal"/>
        <w:jc w:val="both"/>
        <w:rPr>
          <w:b/>
          <w:sz w:val="24"/>
          <w:szCs w:val="24"/>
        </w:rPr>
      </w:pPr>
      <w:r>
        <w:rPr>
          <w:b/>
          <w:sz w:val="24"/>
          <w:szCs w:val="24"/>
        </w:rPr>
      </w:r>
    </w:p>
    <w:p>
      <w:pPr>
        <w:pStyle w:val="Normal"/>
        <w:tabs>
          <w:tab w:val="clear" w:pos="708"/>
          <w:tab w:val="left" w:leader="none" w:pos="720"/>
        </w:tabs>
        <w:ind w:right="0" w:firstLine="360" w:left="0"/>
        <w:jc w:val="both"/>
        <w:rPr>
          <w:b/>
          <w:sz w:val="24"/>
          <w:szCs w:val="24"/>
        </w:rPr>
      </w:pPr>
      <w:r>
        <w:rPr>
          <w:b/>
          <w:sz w:val="24"/>
          <w:szCs w:val="24"/>
        </w:rPr>
      </w:r>
    </w:p>
    <w:p>
      <w:pPr>
        <w:pStyle w:val="Normal"/>
        <w:spacing w:line="360" w:lineRule="auto"/>
        <w:jc w:val="both"/>
        <w:rPr>
          <w:b/>
          <w:sz w:val="24"/>
          <w:szCs w:val="24"/>
        </w:rPr>
      </w:pPr>
      <w:r>
        <w:rPr>
          <w:b/>
          <w:sz w:val="24"/>
          <w:szCs w:val="24"/>
        </w:rPr>
      </w:r>
    </w:p>
    <w:p>
      <w:pPr>
        <w:pStyle w:val="Normal"/>
        <w:ind w:right="0" w:firstLine="414" w:left="0"/>
        <w:jc w:val="both"/>
        <w:rPr>
          <w:b/>
          <w:sz w:val="24"/>
          <w:szCs w:val="24"/>
        </w:rPr>
      </w:pPr>
      <w:r>
        <w:rPr>
          <w:b/>
          <w:sz w:val="24"/>
          <w:szCs w:val="24"/>
        </w:rPr>
      </w:r>
    </w:p>
    <w:p>
      <w:pPr>
        <w:pStyle w:val="Normal"/>
        <w:tabs>
          <w:tab w:val="clear" w:pos="708"/>
          <w:tab w:val="left" w:leader="none" w:pos="180"/>
        </w:tabs>
        <w:jc w:val="both"/>
        <w:rPr>
          <w:b/>
          <w:sz w:val="24"/>
          <w:szCs w:val="24"/>
        </w:rPr>
      </w:pPr>
      <w:r>
        <w:rPr>
          <w:b/>
          <w:sz w:val="24"/>
          <w:szCs w:val="24"/>
        </w:rPr>
      </w:r>
    </w:p>
    <w:p>
      <w:pPr>
        <w:pStyle w:val="Normal"/>
        <w:tabs>
          <w:tab w:val="clear" w:pos="708"/>
          <w:tab w:val="left" w:leader="none" w:pos="180"/>
        </w:tabs>
        <w:jc w:val="both"/>
        <w:rPr>
          <w:sz w:val="24"/>
          <w:szCs w:val="24"/>
        </w:rPr>
      </w:pPr>
      <w:r>
        <w:rPr>
          <w:sz w:val="24"/>
          <w:szCs w:val="24"/>
        </w:rPr>
        <w:t xml:space="preserve">Председатель Думы</w:t>
      </w:r>
    </w:p>
    <w:p>
      <w:pPr>
        <w:pStyle w:val="Normal"/>
        <w:tabs>
          <w:tab w:val="clear" w:pos="708"/>
          <w:tab w:val="left" w:leader="none" w:pos="180"/>
        </w:tabs>
        <w:jc w:val="both"/>
        <w:rPr>
          <w:sz w:val="24"/>
          <w:szCs w:val="24"/>
        </w:rPr>
      </w:pPr>
      <w:r>
        <w:rPr>
          <w:rFonts w:eastAsia="Times New Roman" w:cs="Times New Roman"/>
          <w:color w:val="auto"/>
          <w:sz w:val="24"/>
          <w:szCs w:val="24"/>
          <w:lang w:val="ru-RU" w:eastAsia="zh-CN" w:bidi="ar-SA"/>
        </w:rPr>
        <w:t xml:space="preserve">округа</w:t>
      </w:r>
      <w:r>
        <w:rPr>
          <w:sz w:val="24"/>
          <w:szCs w:val="24"/>
        </w:rPr>
        <w:t xml:space="preserve">                                                                                                                      </w:t>
      </w:r>
      <w:r>
        <w:rPr>
          <w:rFonts w:eastAsia="Times New Roman" w:cs="Times New Roman"/>
          <w:color w:val="auto"/>
          <w:sz w:val="24"/>
          <w:szCs w:val="24"/>
          <w:lang w:val="ru-RU" w:eastAsia="zh-CN" w:bidi="ar-SA"/>
        </w:rPr>
        <w:t xml:space="preserve">В.И. Яламов</w:t>
      </w:r>
    </w:p>
    <w:p>
      <w:pPr>
        <w:pStyle w:val="Normal"/>
        <w:tabs>
          <w:tab w:val="clear" w:pos="708"/>
          <w:tab w:val="left" w:leader="none" w:pos="180"/>
        </w:tabs>
        <w:jc w:val="both"/>
        <w:rPr>
          <w:sz w:val="24"/>
          <w:szCs w:val="24"/>
        </w:rPr>
      </w:pPr>
      <w:r>
        <w:rPr>
          <w:sz w:val="24"/>
          <w:szCs w:val="24"/>
        </w:rPr>
      </w:r>
    </w:p>
    <w:p>
      <w:pPr>
        <w:pStyle w:val="Normal"/>
        <w:tabs>
          <w:tab w:val="clear" w:pos="708"/>
          <w:tab w:val="left" w:leader="none" w:pos="180"/>
        </w:tabs>
        <w:jc w:val="both"/>
        <w:rPr>
          <w:sz w:val="24"/>
          <w:szCs w:val="24"/>
        </w:rPr>
      </w:pPr>
      <w:r>
        <w:rPr>
          <w:sz w:val="24"/>
          <w:szCs w:val="24"/>
        </w:rPr>
      </w:r>
    </w:p>
    <w:p>
      <w:pPr>
        <w:pStyle w:val="Normal"/>
        <w:tabs>
          <w:tab w:val="clear" w:pos="708"/>
          <w:tab w:val="left" w:leader="none" w:pos="180"/>
        </w:tabs>
        <w:jc w:val="both"/>
        <w:rPr>
          <w:sz w:val="24"/>
          <w:szCs w:val="24"/>
        </w:rPr>
      </w:pPr>
      <w:r>
        <w:rPr>
          <w:sz w:val="24"/>
          <w:szCs w:val="24"/>
        </w:rPr>
      </w:r>
    </w:p>
    <w:p>
      <w:pPr>
        <w:pStyle w:val="Normal"/>
        <w:rPr>
          <w:sz w:val="24"/>
          <w:szCs w:val="24"/>
        </w:rPr>
      </w:pPr>
      <w:r>
        <w:rPr>
          <w:sz w:val="24"/>
          <w:szCs w:val="24"/>
        </w:rPr>
      </w:r>
    </w:p>
    <w:p>
      <w:pPr>
        <w:pStyle w:val="Normal"/>
        <w:rPr/>
      </w:pPr>
      <w:r/>
    </w:p>
    <w:p>
      <w:pPr>
        <w:pStyle w:val="Normal"/>
        <w:rPr/>
      </w:pPr>
      <w:r/>
    </w:p>
    <w:p>
      <w:pPr>
        <w:pStyle w:val="Normal"/>
        <w:rPr/>
      </w:pPr>
      <w:r>
        <w:t xml:space="preserve">                                                                                               </w:t>
      </w:r>
    </w:p>
    <w:p>
      <w:pPr>
        <w:pStyle w:val="Normal"/>
        <w:rPr/>
      </w:pPr>
      <w:r/>
    </w:p>
    <w:p>
      <w:pPr>
        <w:pStyle w:val="Normal"/>
        <w:spacing w:line="360" w:lineRule="auto"/>
        <w:jc w:val="center"/>
        <w:rPr/>
      </w:pPr>
      <w:r/>
    </w:p>
    <w:p>
      <w:pPr>
        <w:pStyle w:val="Normal"/>
        <w:spacing w:line="360" w:lineRule="auto"/>
        <w:jc w:val="center"/>
        <w:rPr/>
      </w:pPr>
      <w:r/>
    </w:p>
    <w:p>
      <w:pPr>
        <w:pStyle w:val="Normal"/>
        <w:spacing w:line="360" w:lineRule="auto"/>
        <w:jc w:val="center"/>
        <w:rPr/>
      </w:pPr>
      <w:r/>
    </w:p>
    <w:p>
      <w:pPr>
        <w:pStyle w:val="Normal"/>
        <w:spacing w:line="360" w:lineRule="auto"/>
        <w:jc w:val="center"/>
        <w:rPr/>
      </w:pPr>
      <w:r/>
    </w:p>
    <w:p>
      <w:pPr>
        <w:pStyle w:val="Normal"/>
        <w:spacing w:line="360" w:lineRule="auto"/>
        <w:jc w:val="center"/>
        <w:rPr/>
      </w:pPr>
      <w:r/>
    </w:p>
    <w:p>
      <w:pPr>
        <w:pStyle w:val="Normal"/>
        <w:spacing w:line="240" w:lineRule="auto"/>
        <w:jc w:val="right"/>
        <w:rPr/>
      </w:pPr>
      <w:r>
        <w:t xml:space="preserve">Приложение к решению Думы</w:t>
      </w:r>
    </w:p>
    <w:p>
      <w:pPr>
        <w:pStyle w:val="Normal"/>
        <w:spacing w:line="240" w:lineRule="auto"/>
        <w:jc w:val="right"/>
        <w:rPr/>
      </w:pPr>
      <w:r>
        <w:t xml:space="preserve">Лазовского муниципального округа</w:t>
      </w:r>
    </w:p>
    <w:p>
      <w:pPr>
        <w:pStyle w:val="Normal"/>
        <w:spacing w:line="240" w:lineRule="auto"/>
        <w:jc w:val="right"/>
        <w:rPr/>
      </w:pPr>
      <w:r>
        <w:t xml:space="preserve">от 30.04.2025 г. № 558</w:t>
      </w:r>
    </w:p>
    <w:p>
      <w:pPr>
        <w:pStyle w:val="Normal"/>
        <w:spacing w:line="240" w:lineRule="auto"/>
        <w:jc w:val="center"/>
        <w:rPr/>
      </w:pPr>
      <w:r/>
    </w:p>
    <w:p>
      <w:pPr>
        <w:pStyle w:val="Normal"/>
        <w:spacing w:line="360" w:lineRule="auto"/>
        <w:jc w:val="center"/>
        <w:rPr/>
      </w:pPr>
      <w:r/>
    </w:p>
    <w:p>
      <w:pPr>
        <w:pStyle w:val="Normal"/>
        <w:spacing w:line="360" w:lineRule="auto"/>
        <w:jc w:val="center"/>
        <w:rPr/>
      </w:pPr>
      <w:r/>
    </w:p>
    <w:p>
      <w:pPr>
        <w:pStyle w:val="Normal"/>
        <w:spacing w:line="360" w:lineRule="auto"/>
        <w:jc w:val="center"/>
        <w:rPr/>
      </w:pPr>
      <w:r/>
    </w:p>
    <w:p>
      <w:pPr>
        <w:pStyle w:val="Normal"/>
        <w:spacing w:line="360" w:lineRule="auto"/>
        <w:jc w:val="center"/>
        <w:rPr/>
      </w:pPr>
      <w:r/>
    </w:p>
    <w:p>
      <w:pPr>
        <w:pStyle w:val="Normal"/>
        <w:spacing w:line="360" w:lineRule="auto"/>
        <w:jc w:val="center"/>
        <w:rPr/>
      </w:pPr>
      <w:r/>
    </w:p>
    <w:p>
      <w:pPr>
        <w:pStyle w:val="Normal"/>
        <w:spacing w:line="360" w:lineRule="auto"/>
        <w:jc w:val="center"/>
        <w:rPr/>
      </w:pPr>
      <w:r/>
    </w:p>
    <w:p>
      <w:pPr>
        <w:pStyle w:val="Normal"/>
        <w:spacing w:line="360" w:lineRule="auto"/>
        <w:jc w:val="center"/>
        <w:rPr/>
      </w:pPr>
      <w:r/>
    </w:p>
    <w:p>
      <w:pPr>
        <w:pStyle w:val="Normal"/>
        <w:spacing w:line="360" w:lineRule="auto"/>
        <w:jc w:val="center"/>
        <w:rPr/>
      </w:pPr>
      <w:r>
        <w:rPr>
          <w:b/>
          <w:i/>
          <w:sz w:val="64"/>
          <w:u w:val="single"/>
        </w:rPr>
        <w:t xml:space="preserve">Отчёт главы Лазовского муниципального округа о работе администрации Лазовского муниципального округа</w:t>
      </w:r>
    </w:p>
    <w:p>
      <w:pPr>
        <w:pStyle w:val="Normal"/>
        <w:spacing w:line="360" w:lineRule="auto"/>
        <w:jc w:val="center"/>
        <w:rPr/>
      </w:pPr>
      <w:r>
        <w:rPr>
          <w:b/>
          <w:i/>
          <w:sz w:val="64"/>
          <w:u w:val="single"/>
        </w:rPr>
        <w:t xml:space="preserve">за 2024 год </w:t>
      </w:r>
    </w:p>
    <w:p>
      <w:pPr>
        <w:pStyle w:val="Normal"/>
        <w:rPr>
          <w:b/>
          <w:i/>
          <w:sz w:val="72"/>
          <w:u w:val="single"/>
        </w:rPr>
      </w:pPr>
      <w:r>
        <w:rPr>
          <w:b/>
          <w:i/>
          <w:sz w:val="72"/>
          <w:u w:val="single"/>
        </w:rPr>
      </w:r>
    </w:p>
    <w:p>
      <w:pPr>
        <w:pStyle w:val="Normal"/>
        <w:rPr>
          <w:b/>
          <w:i/>
          <w:sz w:val="72"/>
          <w:u w:val="single"/>
        </w:rPr>
      </w:pPr>
      <w:r>
        <w:rPr>
          <w:b/>
          <w:i/>
          <w:sz w:val="72"/>
          <w:u w:val="single"/>
        </w:rPr>
      </w:r>
    </w:p>
    <w:p>
      <w:pPr>
        <w:pStyle w:val="Normal"/>
        <w:rPr>
          <w:b/>
          <w:i/>
          <w:sz w:val="72"/>
          <w:u w:val="single"/>
        </w:rPr>
      </w:pPr>
      <w:r>
        <w:rPr>
          <w:b/>
          <w:i/>
          <w:sz w:val="72"/>
          <w:u w:val="single"/>
        </w:rPr>
      </w:r>
    </w:p>
    <w:p>
      <w:pPr>
        <w:pStyle w:val="Normal"/>
        <w:rPr>
          <w:b/>
          <w:i/>
          <w:sz w:val="72"/>
          <w:u w:val="single"/>
        </w:rPr>
      </w:pPr>
      <w:r>
        <w:rPr>
          <w:b/>
          <w:i/>
          <w:sz w:val="72"/>
          <w:u w:val="single"/>
        </w:rPr>
      </w:r>
    </w:p>
    <w:p>
      <w:pPr>
        <w:pStyle w:val="Normal"/>
        <w:rPr>
          <w:b/>
          <w:i/>
          <w:sz w:val="72"/>
          <w:u w:val="single"/>
        </w:rPr>
      </w:pPr>
      <w:r>
        <w:rPr>
          <w:b/>
          <w:i/>
          <w:sz w:val="72"/>
          <w:u w:val="single"/>
        </w:rPr>
      </w:r>
    </w:p>
    <w:p>
      <w:pPr>
        <w:pStyle w:val="Normal"/>
        <w:rPr>
          <w:b/>
          <w:i/>
          <w:sz w:val="72"/>
          <w:u w:val="single"/>
        </w:rPr>
      </w:pPr>
      <w:r>
        <w:rPr>
          <w:b/>
          <w:i/>
          <w:sz w:val="72"/>
          <w:u w:val="single"/>
        </w:rPr>
      </w:r>
    </w:p>
    <w:p>
      <w:pPr>
        <w:pStyle w:val="Normal"/>
        <w:rPr>
          <w:b/>
          <w:i/>
          <w:sz w:val="72"/>
          <w:u w:val="single"/>
        </w:rPr>
      </w:pPr>
      <w:r>
        <w:rPr>
          <w:b/>
          <w:i/>
          <w:sz w:val="72"/>
          <w:u w:val="single"/>
        </w:rPr>
      </w:r>
    </w:p>
    <w:p>
      <w:pPr>
        <w:pStyle w:val="Normal"/>
        <w:spacing w:after="0" w:before="0" w:line="240" w:lineRule="auto"/>
        <w:ind w:firstLine="709" w:left="79"/>
        <w:jc w:val="center"/>
        <w:rPr>
          <w:rFonts w:ascii="Times New Roman" w:hAnsi="Times New Roman"/>
          <w:b/>
          <w:sz w:val="24"/>
          <w:szCs w:val="24"/>
        </w:rPr>
      </w:pPr>
      <w:r>
        <w:rPr>
          <w:b/>
          <w:sz w:val="24"/>
          <w:szCs w:val="24"/>
        </w:rPr>
        <w:t xml:space="preserve">                                                                                                                                                            </w:t>
      </w:r>
    </w:p>
    <w:p>
      <w:pPr>
        <w:pStyle w:val="Normal"/>
        <w:spacing w:after="0" w:before="0" w:line="240" w:lineRule="auto"/>
        <w:ind w:firstLine="680"/>
        <w:jc w:val="center"/>
        <w:rPr>
          <w:rFonts w:ascii="Times New Roman" w:hAnsi="Times New Roman"/>
          <w:sz w:val="24"/>
          <w:szCs w:val="24"/>
        </w:rPr>
      </w:pPr>
      <w:r>
        <w:rPr>
          <w:b/>
          <w:sz w:val="24"/>
          <w:szCs w:val="24"/>
        </w:rPr>
        <w:t xml:space="preserve">Уважаемые депутаты и приглашенные!</w:t>
      </w:r>
    </w:p>
    <w:p>
      <w:pPr>
        <w:pStyle w:val="Normal"/>
        <w:spacing w:after="0" w:before="0" w:line="240" w:lineRule="auto"/>
        <w:ind w:firstLine="680"/>
        <w:jc w:val="center"/>
        <w:rPr>
          <w:rFonts w:ascii="Times New Roman" w:hAnsi="Times New Roman"/>
          <w:b/>
          <w:sz w:val="24"/>
          <w:szCs w:val="24"/>
        </w:rPr>
      </w:pPr>
      <w:r>
        <w:rPr>
          <w:b/>
          <w:sz w:val="24"/>
          <w:szCs w:val="24"/>
        </w:rPr>
      </w:r>
    </w:p>
    <w:p>
      <w:pPr>
        <w:pStyle w:val="Normal"/>
        <w:spacing w:after="0" w:before="0" w:line="240" w:lineRule="auto"/>
        <w:ind w:firstLine="680"/>
        <w:jc w:val="both"/>
        <w:rPr>
          <w:rFonts w:ascii="Times New Roman" w:hAnsi="Times New Roman"/>
          <w:sz w:val="24"/>
          <w:szCs w:val="24"/>
        </w:rPr>
      </w:pPr>
      <w:r>
        <w:rPr>
          <w:sz w:val="24"/>
          <w:szCs w:val="24"/>
        </w:rPr>
        <w:t xml:space="preserve">Сегодня мы подводим итоги за 2024 год, которые являются общим результатом работы администрации округа, депутатского корпуса, трудовых коллективов предприятий, учреждений, общественных организаций, представителей малого и среднего бизнеса и всех жителей нашего округа.</w:t>
      </w:r>
    </w:p>
    <w:p>
      <w:pPr>
        <w:pStyle w:val="Normal"/>
        <w:spacing w:after="0" w:before="0" w:line="240" w:lineRule="auto"/>
        <w:ind w:firstLine="680"/>
        <w:jc w:val="both"/>
        <w:rPr>
          <w:rFonts w:ascii="Times New Roman" w:hAnsi="Times New Roman"/>
          <w:sz w:val="24"/>
          <w:szCs w:val="24"/>
        </w:rPr>
      </w:pPr>
      <w:r>
        <w:rPr>
          <w:sz w:val="24"/>
          <w:szCs w:val="24"/>
        </w:rPr>
        <w:t xml:space="preserve">В отчетном году деятельность органов местного самоуправления округа была направлена на выполнение публичных обязательств, обеспечения устойчивого состояния жизненно-важных отраслей экономики, качественного предоставления жилищно-коммунальных услуг, удовлетворения потребностей населения в образовательных, социальных услугах, реализацию федеральных, краевых и муниципальных программ.</w:t>
      </w:r>
    </w:p>
    <w:p>
      <w:pPr>
        <w:pStyle w:val="Normal"/>
        <w:spacing w:after="0" w:before="0" w:line="240" w:lineRule="auto"/>
        <w:ind w:firstLine="680"/>
        <w:jc w:val="center"/>
        <w:rPr>
          <w:rFonts w:ascii="Times New Roman" w:hAnsi="Times New Roman"/>
          <w:b/>
          <w:sz w:val="24"/>
          <w:szCs w:val="24"/>
        </w:rPr>
      </w:pPr>
      <w:r>
        <w:rPr>
          <w:b/>
          <w:sz w:val="24"/>
          <w:szCs w:val="24"/>
        </w:rPr>
      </w:r>
    </w:p>
    <w:p>
      <w:pPr>
        <w:pStyle w:val="Normal"/>
        <w:spacing w:after="0" w:before="0" w:line="240" w:lineRule="auto"/>
        <w:ind w:firstLine="680"/>
        <w:jc w:val="center"/>
        <w:rPr>
          <w:rFonts w:ascii="Times New Roman" w:hAnsi="Times New Roman"/>
          <w:sz w:val="24"/>
          <w:szCs w:val="24"/>
        </w:rPr>
      </w:pPr>
      <w:r>
        <w:rPr>
          <w:b/>
          <w:sz w:val="24"/>
          <w:szCs w:val="24"/>
        </w:rPr>
        <w:t xml:space="preserve">РАЗВИТИЕ ЭКОНОМИКИ</w:t>
      </w:r>
    </w:p>
    <w:p>
      <w:pPr>
        <w:pStyle w:val="Normal"/>
        <w:spacing w:after="0" w:before="0" w:line="240" w:lineRule="auto"/>
        <w:ind w:firstLine="680"/>
        <w:jc w:val="center"/>
        <w:rPr>
          <w:rFonts w:ascii="Times New Roman" w:hAnsi="Times New Roman"/>
          <w:sz w:val="24"/>
          <w:szCs w:val="24"/>
        </w:rPr>
      </w:pPr>
      <w:r>
        <w:rPr>
          <w:b/>
          <w:sz w:val="24"/>
          <w:szCs w:val="24"/>
        </w:rPr>
        <w:t xml:space="preserve">Сельское   хозяйство</w:t>
      </w:r>
    </w:p>
    <w:p>
      <w:pPr>
        <w:pStyle w:val="Normal"/>
        <w:spacing w:after="0" w:before="0" w:line="240" w:lineRule="auto"/>
        <w:ind w:firstLine="567"/>
        <w:jc w:val="both"/>
        <w:rPr>
          <w:rFonts w:ascii="Times New Roman" w:hAnsi="Times New Roman"/>
          <w:sz w:val="24"/>
          <w:szCs w:val="24"/>
        </w:rPr>
      </w:pPr>
      <w:r>
        <w:rPr>
          <w:sz w:val="24"/>
          <w:szCs w:val="24"/>
        </w:rPr>
        <w:t xml:space="preserve">Площадь сельскохозяйственных угодий   на   территории  округа составляет 10,796 тыс. га,  в  том  числе  пашни   5,805 тыс.  га;   сенокосов 2, 810 тыс. га;   пастбищ  2,181 тыс.  га.  Посевная площадь в 2024 году – 1025 га.    Площадь посевов составила: по ООО – 40 га, по КФХ – 264,0 га, по ЛПХ – 721 га. </w:t>
      </w:r>
    </w:p>
    <w:p>
      <w:pPr>
        <w:pStyle w:val="Normal"/>
        <w:spacing w:after="0" w:before="0" w:line="240" w:lineRule="auto"/>
        <w:jc w:val="both"/>
        <w:rPr>
          <w:rFonts w:ascii="Times New Roman" w:hAnsi="Times New Roman"/>
          <w:sz w:val="24"/>
          <w:szCs w:val="24"/>
        </w:rPr>
      </w:pPr>
      <w:r>
        <w:rPr>
          <w:sz w:val="24"/>
          <w:szCs w:val="24"/>
        </w:rPr>
        <w:t xml:space="preserve">Посевная площадь уменьшилась на 196 га в результате природных стихийных явлений.</w:t>
      </w:r>
    </w:p>
    <w:p>
      <w:pPr>
        <w:pStyle w:val="Normal"/>
        <w:spacing w:after="0" w:before="0" w:line="240" w:lineRule="auto"/>
        <w:ind w:firstLine="567"/>
        <w:jc w:val="both"/>
        <w:rPr>
          <w:rFonts w:ascii="Times New Roman" w:hAnsi="Times New Roman"/>
          <w:sz w:val="24"/>
          <w:szCs w:val="24"/>
        </w:rPr>
      </w:pPr>
      <w:r>
        <w:rPr>
          <w:sz w:val="24"/>
          <w:szCs w:val="24"/>
        </w:rPr>
        <w:t xml:space="preserve">На территории округа личных подсобных хозяйств (ЛПХ) – 3092,      три ООО (ООО « Агата» ООО «Заповедная долина» ООО « Примсельхоз» )  и 6  крестьянско-фермерских хозяйств (Эм И.Н.;  Белекеев М.Р., Бабенко О.Н.; Флоря А.Г.; Кондауров С.А., Сабестьянович С.В. )</w:t>
      </w:r>
    </w:p>
    <w:p>
      <w:pPr>
        <w:pStyle w:val="Normal"/>
        <w:spacing w:after="0" w:before="0" w:line="240" w:lineRule="auto"/>
        <w:ind w:firstLine="567"/>
        <w:jc w:val="both"/>
        <w:rPr>
          <w:rFonts w:ascii="Times New Roman" w:hAnsi="Times New Roman"/>
          <w:sz w:val="24"/>
          <w:szCs w:val="24"/>
        </w:rPr>
      </w:pPr>
      <w:r>
        <w:rPr>
          <w:sz w:val="24"/>
          <w:szCs w:val="24"/>
        </w:rPr>
        <w:t xml:space="preserve">На сельскохозяйственных предприятиях и в крестьянско-фермерских хозяйствах трудится  34  человека, жителей округа.</w:t>
      </w:r>
    </w:p>
    <w:p>
      <w:pPr>
        <w:pStyle w:val="Normal"/>
        <w:spacing w:after="0" w:before="0" w:line="240" w:lineRule="auto"/>
        <w:ind w:firstLine="567"/>
        <w:jc w:val="both"/>
        <w:rPr>
          <w:rFonts w:ascii="Times New Roman" w:hAnsi="Times New Roman"/>
          <w:sz w:val="24"/>
          <w:szCs w:val="24"/>
        </w:rPr>
      </w:pPr>
      <w:r>
        <w:rPr>
          <w:sz w:val="24"/>
          <w:szCs w:val="24"/>
        </w:rPr>
        <w:t xml:space="preserve">Общее поголовье  КРС  по всем категориям хозяйств на 01.01.2025 года составило – 265  голов  в том  числе коров – 119 голов  молочного направления и 146 голов мясного направления,  390 голов маралов, свиней -  117 голов,  овец и коз  - 287 головы.     </w:t>
      </w:r>
    </w:p>
    <w:p>
      <w:pPr>
        <w:pStyle w:val="Normal"/>
        <w:spacing w:after="0" w:before="0" w:line="240" w:lineRule="auto"/>
        <w:ind w:firstLine="567"/>
        <w:jc w:val="both"/>
        <w:rPr>
          <w:rFonts w:ascii="Times New Roman" w:hAnsi="Times New Roman"/>
          <w:sz w:val="24"/>
          <w:szCs w:val="24"/>
        </w:rPr>
      </w:pPr>
      <w:r>
        <w:rPr>
          <w:sz w:val="24"/>
          <w:szCs w:val="24"/>
        </w:rPr>
        <w:t xml:space="preserve">Производство основных продуктов животноводства составило: 99 тонны мяса  (скот и  птица в живой массе),   454  тонны  молока,   830  тыс.  штук яиц.  </w:t>
      </w:r>
    </w:p>
    <w:p>
      <w:pPr>
        <w:pStyle w:val="Normal"/>
        <w:spacing w:after="0" w:before="0" w:line="240" w:lineRule="auto"/>
        <w:ind w:firstLine="567"/>
        <w:jc w:val="both"/>
        <w:rPr>
          <w:rFonts w:ascii="Times New Roman" w:hAnsi="Times New Roman"/>
          <w:sz w:val="24"/>
          <w:szCs w:val="24"/>
        </w:rPr>
      </w:pPr>
      <w:r>
        <w:rPr>
          <w:sz w:val="24"/>
          <w:szCs w:val="24"/>
        </w:rPr>
        <w:t xml:space="preserve">Также   население округа активно занимается   растениеводством и  пчеловодством (785 семей медоносных пчел). </w:t>
      </w:r>
    </w:p>
    <w:p>
      <w:pPr>
        <w:pStyle w:val="Normal"/>
        <w:spacing w:after="0" w:before="0" w:line="240" w:lineRule="auto"/>
        <w:ind w:firstLine="567"/>
        <w:jc w:val="both"/>
        <w:rPr>
          <w:rFonts w:ascii="Times New Roman" w:hAnsi="Times New Roman"/>
          <w:sz w:val="24"/>
          <w:szCs w:val="24"/>
        </w:rPr>
      </w:pPr>
      <w:r>
        <w:rPr>
          <w:sz w:val="24"/>
          <w:szCs w:val="24"/>
        </w:rPr>
        <w:t xml:space="preserve">Постановлением   Правительства  Российской  Федерации  № 696  от  31мая  2019 года  утверждена  федеральная  целевая  программа «Устойчивое развитие  сельских  территорий   на  2020 -2025  годы ».</w:t>
      </w:r>
    </w:p>
    <w:p>
      <w:pPr>
        <w:pStyle w:val="Normal"/>
        <w:spacing w:after="0" w:before="0" w:line="240" w:lineRule="auto"/>
        <w:ind w:firstLine="567"/>
        <w:jc w:val="both"/>
        <w:rPr>
          <w:rFonts w:ascii="Times New Roman" w:hAnsi="Times New Roman"/>
          <w:sz w:val="24"/>
          <w:szCs w:val="24"/>
        </w:rPr>
      </w:pPr>
      <w:r>
        <w:rPr>
          <w:sz w:val="24"/>
          <w:szCs w:val="24"/>
        </w:rPr>
        <w:t xml:space="preserve">В данных программах предусмотрено предоставление социальных выплат на строительство (приобретение) жилья гражданам, проживающим в сельской местности,  в  том  числе молодым семьям и молодым специалистам. </w:t>
      </w:r>
    </w:p>
    <w:p>
      <w:pPr>
        <w:pStyle w:val="Normal"/>
        <w:spacing w:after="0" w:before="0" w:line="240" w:lineRule="auto"/>
        <w:ind w:firstLine="567"/>
        <w:jc w:val="both"/>
        <w:rPr>
          <w:rFonts w:ascii="Times New Roman" w:hAnsi="Times New Roman"/>
          <w:sz w:val="24"/>
          <w:szCs w:val="24"/>
        </w:rPr>
      </w:pPr>
      <w:r>
        <w:rPr>
          <w:sz w:val="24"/>
          <w:szCs w:val="24"/>
        </w:rPr>
      </w:r>
    </w:p>
    <w:p>
      <w:pPr>
        <w:pStyle w:val="Normal"/>
        <w:spacing w:after="0" w:before="0" w:line="240" w:lineRule="auto"/>
        <w:jc w:val="center"/>
        <w:rPr>
          <w:rFonts w:ascii="Times New Roman" w:hAnsi="Times New Roman"/>
          <w:sz w:val="24"/>
          <w:szCs w:val="24"/>
        </w:rPr>
      </w:pPr>
      <w:r>
        <w:rPr>
          <w:b/>
          <w:sz w:val="24"/>
          <w:szCs w:val="24"/>
        </w:rPr>
        <w:t xml:space="preserve">Развитие  малого и среднего предпринимательства в округе</w:t>
      </w:r>
    </w:p>
    <w:p>
      <w:pPr>
        <w:pStyle w:val="Normal"/>
        <w:spacing w:after="0" w:before="0" w:line="240" w:lineRule="auto"/>
        <w:ind w:firstLine="567"/>
        <w:jc w:val="both"/>
        <w:rPr>
          <w:rFonts w:ascii="Times New Roman" w:hAnsi="Times New Roman"/>
          <w:sz w:val="24"/>
          <w:szCs w:val="24"/>
        </w:rPr>
      </w:pPr>
      <w:r>
        <w:rPr>
          <w:sz w:val="24"/>
          <w:szCs w:val="24"/>
        </w:rPr>
        <w:t xml:space="preserve">На территории округа насчитывается 881 субъект малого и среднего предпринимательства, из них малых предприятий – 4 единицы,  индивидуальных предпринимателей – 224 человека, физических лиц применяющих специальный  налоговый режим 653 человек. Доля организаций малого предпринимательства в общем количестве организаций округа составила 59 процентов.</w:t>
      </w:r>
    </w:p>
    <w:p>
      <w:pPr>
        <w:pStyle w:val="Normal"/>
        <w:spacing w:after="0" w:before="0" w:line="240" w:lineRule="auto"/>
        <w:ind w:firstLine="567"/>
        <w:jc w:val="both"/>
        <w:rPr>
          <w:rFonts w:ascii="Times New Roman" w:hAnsi="Times New Roman"/>
          <w:sz w:val="24"/>
          <w:szCs w:val="24"/>
        </w:rPr>
      </w:pPr>
      <w:r>
        <w:rPr>
          <w:sz w:val="24"/>
          <w:szCs w:val="24"/>
        </w:rPr>
        <w:t xml:space="preserve">Средняя численность работников малых предприятий составляет — 2688 человек или 71 % в общей численности занятых в экономике округа. Наибольшее количество работников малых предприятий занято в торговле и только незначительная часть в сфере производства и услуг.</w:t>
      </w:r>
    </w:p>
    <w:p>
      <w:pPr>
        <w:pStyle w:val="Normal"/>
        <w:spacing w:after="0" w:before="0" w:line="240" w:lineRule="auto"/>
        <w:ind w:firstLine="567"/>
        <w:jc w:val="both"/>
        <w:rPr>
          <w:rFonts w:ascii="Times New Roman" w:hAnsi="Times New Roman"/>
          <w:sz w:val="24"/>
          <w:szCs w:val="24"/>
        </w:rPr>
      </w:pPr>
      <w:r>
        <w:rPr>
          <w:sz w:val="24"/>
          <w:szCs w:val="24"/>
        </w:rPr>
        <w:t xml:space="preserve">Доля заказов, размещенных у субъектов малого предпринимательства, в общем объеме поставок товаров (работ, услуг)  для  муниципальных нужд составила 26,77% .</w:t>
      </w:r>
    </w:p>
    <w:p>
      <w:pPr>
        <w:pStyle w:val="Normal"/>
        <w:spacing w:after="0" w:before="0" w:line="240" w:lineRule="auto"/>
        <w:ind w:firstLine="567"/>
        <w:jc w:val="both"/>
        <w:rPr>
          <w:rFonts w:ascii="Times New Roman" w:hAnsi="Times New Roman"/>
          <w:sz w:val="24"/>
          <w:szCs w:val="24"/>
        </w:rPr>
      </w:pPr>
      <w:r>
        <w:rPr>
          <w:sz w:val="24"/>
          <w:szCs w:val="24"/>
        </w:rPr>
        <w:t xml:space="preserve">Органы местного самоуправления всячески способствуют созданию благоприятных условий для развития малого бизнеса.  </w:t>
      </w:r>
    </w:p>
    <w:p>
      <w:pPr>
        <w:pStyle w:val="Normal"/>
        <w:spacing w:after="0" w:before="0" w:line="240" w:lineRule="auto"/>
        <w:ind w:firstLine="567"/>
        <w:jc w:val="both"/>
        <w:rPr>
          <w:rFonts w:ascii="Times New Roman" w:hAnsi="Times New Roman"/>
          <w:sz w:val="24"/>
          <w:szCs w:val="24"/>
        </w:rPr>
      </w:pPr>
      <w:r>
        <w:rPr>
          <w:sz w:val="24"/>
          <w:szCs w:val="24"/>
        </w:rPr>
        <w:t xml:space="preserve">В рамках реализации муниципальной целевой программы «Развитие малого и среднего предпринимательства на территории Лазовского муниципального округа на 2025-2027 годы» за 2024 год была оказана финансовая поддержка на сумму 400 000 рублей трем субъектам малого предпринимательства на возмещение части затрат, связанных с модернизацией предприятий. </w:t>
      </w:r>
    </w:p>
    <w:p>
      <w:pPr>
        <w:pStyle w:val="Normal"/>
        <w:spacing w:after="0" w:before="0" w:line="240" w:lineRule="auto"/>
        <w:ind w:firstLine="567"/>
        <w:jc w:val="both"/>
        <w:rPr>
          <w:rFonts w:ascii="Times New Roman" w:hAnsi="Times New Roman"/>
          <w:sz w:val="24"/>
          <w:szCs w:val="24"/>
        </w:rPr>
      </w:pPr>
      <w:r>
        <w:rPr>
          <w:sz w:val="24"/>
          <w:szCs w:val="24"/>
        </w:rPr>
        <w:t xml:space="preserve">В процессе работы рабочей группы по теневой  занятости, легализации «серой» заработной платы, выявлено 2 человека, с которыми не заключены трудовые договоры.  Из числа выявленных неформальных занятых (не работающие около 3 лет)  106 человек - 23 человека трудоустроены.</w:t>
      </w:r>
    </w:p>
    <w:p>
      <w:pPr>
        <w:pStyle w:val="Normal"/>
        <w:spacing w:after="0" w:before="0" w:line="240" w:lineRule="auto"/>
        <w:ind w:firstLine="680"/>
        <w:jc w:val="both"/>
        <w:rPr>
          <w:rFonts w:ascii="Times New Roman" w:hAnsi="Times New Roman"/>
          <w:sz w:val="24"/>
          <w:szCs w:val="24"/>
        </w:rPr>
      </w:pPr>
      <w:r>
        <w:rPr>
          <w:sz w:val="24"/>
          <w:szCs w:val="24"/>
        </w:rPr>
        <w:t xml:space="preserve">                                                                          </w:t>
      </w:r>
    </w:p>
    <w:p>
      <w:pPr>
        <w:pStyle w:val="Normal"/>
        <w:spacing w:after="0" w:before="0" w:line="240" w:lineRule="auto"/>
        <w:ind w:firstLine="680"/>
        <w:jc w:val="center"/>
        <w:rPr>
          <w:rFonts w:ascii="Times New Roman" w:hAnsi="Times New Roman"/>
          <w:sz w:val="24"/>
          <w:szCs w:val="24"/>
        </w:rPr>
      </w:pPr>
      <w:r>
        <w:rPr>
          <w:b/>
          <w:sz w:val="24"/>
          <w:szCs w:val="24"/>
        </w:rPr>
        <w:t xml:space="preserve">Демография</w:t>
      </w:r>
    </w:p>
    <w:p>
      <w:pPr>
        <w:pStyle w:val="Normal"/>
        <w:spacing w:after="0" w:before="0" w:line="240" w:lineRule="auto"/>
        <w:ind w:firstLine="680"/>
        <w:jc w:val="center"/>
        <w:rPr>
          <w:b/>
        </w:rPr>
      </w:pPr>
      <w:r>
        <w:rPr>
          <w:b/>
        </w:rPr>
      </w:r>
    </w:p>
    <w:p>
      <w:pPr>
        <w:pStyle w:val="Normal"/>
        <w:spacing w:after="0" w:before="0" w:line="240" w:lineRule="auto"/>
        <w:ind w:firstLine="488" w:left="79"/>
        <w:jc w:val="both"/>
        <w:rPr>
          <w:rFonts w:ascii="Times New Roman" w:hAnsi="Times New Roman"/>
          <w:sz w:val="24"/>
          <w:szCs w:val="24"/>
        </w:rPr>
      </w:pPr>
      <w:r>
        <w:rPr>
          <w:sz w:val="24"/>
          <w:szCs w:val="24"/>
        </w:rPr>
        <w:t xml:space="preserve">Одним из показателей, определяющих экономическое и социальное развитие территории, является численность населения, которая неуклонно сокращается. Снижение численности населения происходит как за счет естественной убыли, так и миграционного оттока. За январь-декабрь 2024 года естественная убыль населения составила 109 человек, родилось 58 детей  (на 15 детей меньше, чем в прошлом году- 73 ребенка), а умерло 167 человек (на 18 человек больше, чем в 2023 году -149 человек).  Миграционная убыль  в округе составила -274 человека, число прибывших граждан составило 273, число выбывших граждан составило 547. Численность постоянного населения округа по состоянию на 01 января 2025 года составила 11848 человек -   из них экономически активного – 7388 человек. </w:t>
      </w:r>
    </w:p>
    <w:p>
      <w:pPr>
        <w:pStyle w:val="Normal"/>
        <w:spacing w:after="0" w:before="0" w:line="240" w:lineRule="auto"/>
        <w:jc w:val="both"/>
        <w:rPr>
          <w:rFonts w:ascii="Times New Roman" w:hAnsi="Times New Roman"/>
          <w:sz w:val="24"/>
          <w:szCs w:val="24"/>
        </w:rPr>
      </w:pPr>
      <w:r>
        <w:rPr>
          <w:sz w:val="24"/>
          <w:szCs w:val="24"/>
        </w:rPr>
        <w:t xml:space="preserve">        </w:t>
      </w:r>
      <w:r>
        <w:rPr>
          <w:sz w:val="24"/>
          <w:szCs w:val="24"/>
        </w:rPr>
        <w:t xml:space="preserve">Приоритетной задачей  Лазовского муниципального округа  остается сохранность и рост постоянного населения. Для решения данной проблемы  в округе разрабатываются и проводятся мероприятия по повышению качества жизни населения.  У</w:t>
      </w:r>
      <w:r>
        <w:rPr>
          <w:sz w:val="24"/>
          <w:szCs w:val="24"/>
          <w:shd w:val="clear" w:fill="ffffff"/>
        </w:rPr>
        <w:t xml:space="preserve">спешно осуществляется реализация приоритетных национальных проектов «Здравоохранение» строительство поликлиники, «Образование», </w:t>
      </w:r>
      <w:r>
        <w:rPr>
          <w:sz w:val="24"/>
          <w:szCs w:val="24"/>
        </w:rPr>
        <w:t xml:space="preserve">«Современная школа» - меры социальной поддержки педагогических работников муниципальных образовательных организаций  «Патриотическое воспитание граждан Российской Федерации»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На территории округа за 2024 год зарегистрировалось 38 индивидуальных предпринимателей. Жители округа участвуют в благоустройстве территории  Лазовского муниципального округа в проектах инициативного бюджетирования.  </w:t>
      </w:r>
    </w:p>
    <w:p>
      <w:pPr>
        <w:pStyle w:val="Normal"/>
        <w:spacing w:after="0" w:before="0" w:line="240" w:lineRule="auto"/>
        <w:jc w:val="both"/>
        <w:rPr>
          <w:rFonts w:ascii="Times New Roman" w:hAnsi="Times New Roman"/>
          <w:sz w:val="24"/>
          <w:szCs w:val="24"/>
        </w:rPr>
      </w:pPr>
      <w:r>
        <w:rPr>
          <w:sz w:val="24"/>
          <w:szCs w:val="24"/>
        </w:rPr>
        <w:t xml:space="preserve">      </w:t>
      </w:r>
      <w:r>
        <w:rPr>
          <w:sz w:val="24"/>
          <w:szCs w:val="24"/>
        </w:rPr>
        <w:t xml:space="preserve">В целом в экономике округа наметилась следующая тенденция:                Среднемесячная заработная плата  в январе - декабре 2024 года составила  95534,7 рублей;  в  2023 году -  82064,1 рублей.    Рост составил 14 процентов.    Численность занятых в экономике  на 01 января 2025 года составила 6191 человек,  работающих в организациях – 3531 (58 %) человек, из них в малом бизнесе – 2660 человек (42%). Численность официально зарегистрированных безработных составила 128 человек, против 148 человек в 2023году, что на 20 человек меньше. Уровень зарегистрированной безработицы к экономически активному населению составил </w:t>
      </w:r>
    </w:p>
    <w:p>
      <w:pPr>
        <w:pStyle w:val="Normal"/>
        <w:spacing w:after="0" w:before="0" w:line="240" w:lineRule="auto"/>
        <w:ind w:firstLine="488" w:left="79"/>
        <w:jc w:val="both"/>
        <w:rPr>
          <w:rFonts w:ascii="Times New Roman" w:hAnsi="Times New Roman"/>
          <w:sz w:val="24"/>
          <w:szCs w:val="24"/>
        </w:rPr>
      </w:pPr>
      <w:r>
        <w:rPr>
          <w:sz w:val="24"/>
          <w:szCs w:val="24"/>
        </w:rPr>
        <w:t xml:space="preserve">2,1  процент, в  2023году 2,3 процента. Нагрузка не занятого населения на 100 заявленных вакансий составила 128 человек,  в 2023году  142 человека</w:t>
      </w:r>
      <w:r>
        <w:rPr>
          <w:color w:val="auto"/>
          <w:sz w:val="24"/>
          <w:szCs w:val="24"/>
        </w:rPr>
        <w:t xml:space="preserve">. Численность пенсионеров на 01.01.2025г. составила  4139 человек. Средний размер назначенных  пенсий в 2024году составил 20199,00 рублей (14900,00 рублей в 2023году).   </w:t>
      </w:r>
    </w:p>
    <w:p>
      <w:pPr>
        <w:pStyle w:val="Normal"/>
        <w:spacing w:after="0" w:before="0" w:line="240" w:lineRule="auto"/>
        <w:ind w:firstLine="488" w:left="79"/>
        <w:jc w:val="both"/>
        <w:rPr>
          <w:rFonts w:ascii="Times New Roman" w:hAnsi="Times New Roman"/>
          <w:sz w:val="24"/>
          <w:szCs w:val="24"/>
        </w:rPr>
      </w:pPr>
      <w:r>
        <w:rPr>
          <w:sz w:val="24"/>
          <w:szCs w:val="24"/>
        </w:rPr>
        <w:t xml:space="preserve">Оборот организаций  по видам экономической деятельности  2024 году составил 1514,8 млн. рублей  (1525,6млн. рублей в 2023 году), темп роста к 2023 году в сопоставимой оценке  – 1 процент.  В 2023 году </w:t>
      </w:r>
      <w:r>
        <w:rPr>
          <w:color w:val="auto"/>
          <w:sz w:val="24"/>
          <w:szCs w:val="24"/>
        </w:rPr>
        <w:t xml:space="preserve">отгружено товаров собственного производства крупными и средними предприятиями на сумму 15414,00 млн. рублей (14805 ,00 млн. рублей – 2023 году), темп роста 1 процент.  </w:t>
      </w:r>
      <w:r>
        <w:rPr>
          <w:sz w:val="24"/>
          <w:szCs w:val="24"/>
        </w:rPr>
        <w:t xml:space="preserve">Введено за 2024год 2212 кв. метров жилья. Все жилье введено индивидуальными застройщиками.</w:t>
      </w:r>
    </w:p>
    <w:p>
      <w:pPr>
        <w:pStyle w:val="Normal"/>
        <w:spacing w:after="0" w:before="0" w:line="240" w:lineRule="auto"/>
        <w:ind w:firstLine="488" w:left="79"/>
        <w:jc w:val="both"/>
        <w:rPr>
          <w:rFonts w:ascii="Times New Roman" w:hAnsi="Times New Roman"/>
          <w:sz w:val="24"/>
          <w:szCs w:val="24"/>
        </w:rPr>
      </w:pPr>
      <w:r>
        <w:rPr>
          <w:sz w:val="24"/>
          <w:szCs w:val="24"/>
        </w:rPr>
        <w:t xml:space="preserve">Объем платных услуг населению в 2023 году 136,1 млн. руб.2023 год составил 143,3 млн. рублей, </w:t>
      </w:r>
      <w:r>
        <w:rPr>
          <w:color w:val="auto"/>
          <w:sz w:val="24"/>
          <w:szCs w:val="24"/>
        </w:rPr>
        <w:t xml:space="preserve">снижение объемов платных   услуг на 5%;. обусловлено предоставлением льгот отдельным категориям граждан</w:t>
      </w:r>
      <w:r>
        <w:rPr>
          <w:color w:val="ff0000"/>
          <w:sz w:val="24"/>
          <w:szCs w:val="24"/>
        </w:rPr>
        <w:t xml:space="preserve">. </w:t>
      </w:r>
      <w:r>
        <w:rPr>
          <w:color w:val="auto"/>
          <w:sz w:val="24"/>
          <w:szCs w:val="24"/>
        </w:rPr>
        <w:t xml:space="preserve">Объем инвестиций в основной капитал за 2024 год составил 1376,7 млн. рублей выполнение составило 133%.</w:t>
      </w:r>
    </w:p>
    <w:p>
      <w:pPr>
        <w:pStyle w:val="Normal"/>
        <w:spacing w:after="0" w:before="0" w:line="240" w:lineRule="auto"/>
        <w:ind w:firstLine="488" w:left="79"/>
        <w:jc w:val="both"/>
        <w:rPr>
          <w:color w:val="auto"/>
        </w:rPr>
      </w:pPr>
      <w:r>
        <w:rPr>
          <w:color w:val="auto"/>
        </w:rPr>
      </w:r>
    </w:p>
    <w:p>
      <w:pPr>
        <w:pStyle w:val="Normal"/>
        <w:spacing w:after="0" w:before="0" w:line="240" w:lineRule="auto"/>
        <w:jc w:val="center"/>
        <w:rPr>
          <w:rFonts w:ascii="Times New Roman" w:hAnsi="Times New Roman"/>
          <w:sz w:val="24"/>
          <w:szCs w:val="24"/>
        </w:rPr>
      </w:pPr>
      <w:bookmarkStart w:id="0" w:name="_GoBack"/>
      <w:bookmarkEnd w:id="0"/>
      <w:r>
        <w:rPr>
          <w:b/>
          <w:sz w:val="24"/>
          <w:szCs w:val="24"/>
        </w:rPr>
        <w:t xml:space="preserve">ФИНАНСОВАЯ ДЕЯТЕЛЬНОСТЬ</w:t>
      </w:r>
    </w:p>
    <w:p>
      <w:pPr>
        <w:pStyle w:val="Normal"/>
        <w:spacing w:after="0" w:before="0" w:line="240" w:lineRule="auto"/>
        <w:jc w:val="center"/>
        <w:rPr>
          <w:b/>
        </w:rPr>
      </w:pPr>
      <w:r>
        <w:rPr>
          <w:b/>
        </w:rPr>
      </w:r>
    </w:p>
    <w:p>
      <w:pPr>
        <w:pStyle w:val="Normal"/>
        <w:spacing w:after="0" w:before="0" w:line="240" w:lineRule="auto"/>
        <w:ind w:firstLine="709"/>
        <w:jc w:val="both"/>
        <w:rPr>
          <w:rFonts w:ascii="Times New Roman" w:hAnsi="Times New Roman"/>
          <w:sz w:val="24"/>
          <w:szCs w:val="24"/>
        </w:rPr>
      </w:pPr>
      <w:r>
        <w:rPr>
          <w:sz w:val="24"/>
          <w:szCs w:val="24"/>
        </w:rPr>
        <w:t xml:space="preserve">Основным бюджетным полномочием финансово-экономического управления является организация составления проекта бюджета  округа и организация его исполнения.</w:t>
      </w:r>
    </w:p>
    <w:p>
      <w:pPr>
        <w:pStyle w:val="Normal"/>
        <w:spacing w:after="0" w:before="0" w:line="240" w:lineRule="auto"/>
        <w:ind w:firstLine="709"/>
        <w:jc w:val="both"/>
        <w:rPr>
          <w:rFonts w:ascii="Times New Roman" w:hAnsi="Times New Roman"/>
          <w:sz w:val="24"/>
          <w:szCs w:val="24"/>
        </w:rPr>
      </w:pPr>
      <w:r>
        <w:rPr>
          <w:sz w:val="24"/>
          <w:szCs w:val="24"/>
        </w:rPr>
        <w:t xml:space="preserve">Общий объем доходов бюджета округа за 2024 год составил 652 190 207,45 тыс. рублей (за 2023год –668 405,39тыс. рублей).</w:t>
      </w:r>
    </w:p>
    <w:p>
      <w:pPr>
        <w:pStyle w:val="Normal"/>
        <w:spacing w:after="0" w:before="0" w:line="240" w:lineRule="auto"/>
        <w:ind w:firstLine="709"/>
        <w:jc w:val="both"/>
        <w:rPr>
          <w:rFonts w:ascii="Times New Roman" w:hAnsi="Times New Roman"/>
          <w:sz w:val="24"/>
          <w:szCs w:val="24"/>
        </w:rPr>
      </w:pPr>
      <w:r>
        <w:rPr>
          <w:sz w:val="24"/>
          <w:szCs w:val="24"/>
        </w:rPr>
        <w:t xml:space="preserve">В 2024 году в бюджет  округа мобилизовано налоговых и неналоговых доходов в размере 131 486,05 тыс. рублей (за 2023 год – 241 179,19 тыс. рублей).</w:t>
      </w:r>
    </w:p>
    <w:p>
      <w:pPr>
        <w:pStyle w:val="Normal"/>
        <w:spacing w:after="0" w:before="0" w:line="240" w:lineRule="auto"/>
        <w:ind w:firstLine="709"/>
        <w:jc w:val="both"/>
        <w:rPr>
          <w:rFonts w:ascii="Times New Roman" w:hAnsi="Times New Roman"/>
          <w:sz w:val="24"/>
          <w:szCs w:val="24"/>
        </w:rPr>
      </w:pPr>
      <w:r>
        <w:rPr>
          <w:sz w:val="24"/>
          <w:szCs w:val="24"/>
        </w:rPr>
        <w:t xml:space="preserve">Ежедневный мониторинг налоговых и неналоговых поступлений бюджета  округа, проводимый работниками финансово-экономического  управления, оперативное взаимодействие с администраторами поступлений в  бюджет, </w:t>
      </w:r>
      <w:bookmarkStart w:id="1" w:name="OLE_LINK9"/>
      <w:bookmarkStart w:id="2" w:name="OLE_LINK8"/>
      <w:r>
        <w:rPr>
          <w:sz w:val="24"/>
          <w:szCs w:val="24"/>
        </w:rPr>
        <w:t xml:space="preserve">структурными подразделениями администрации городского округа</w:t>
      </w:r>
      <w:bookmarkEnd w:id="1"/>
      <w:bookmarkEnd w:id="2"/>
      <w:r>
        <w:rPr>
          <w:sz w:val="24"/>
          <w:szCs w:val="24"/>
        </w:rPr>
        <w:t xml:space="preserve"> позволили своевременно реагировать на динамику поступлений в течение года и принимать эффективные меры по мобилизации доходов в бюджет.</w:t>
      </w:r>
    </w:p>
    <w:p>
      <w:pPr>
        <w:pStyle w:val="Normal"/>
        <w:spacing w:after="0" w:before="0" w:line="240" w:lineRule="auto"/>
        <w:jc w:val="both"/>
        <w:rPr>
          <w:rFonts w:ascii="Times New Roman" w:hAnsi="Times New Roman"/>
          <w:sz w:val="24"/>
          <w:szCs w:val="24"/>
        </w:rPr>
      </w:pPr>
      <w:r>
        <w:rPr>
          <w:sz w:val="24"/>
          <w:szCs w:val="24"/>
        </w:rPr>
        <w:tab/>
        <w:t xml:space="preserve">Для обеспечения долгосрочной сбалансированности и устойчивости бюджетной системы распоряжением администрации округа от 29декабря 2020 года № 15-р утвержден План мероприятий по росту доходного потенциала, оптимизации расходов и совершенствованию долговой политики  округа на период с 2021 по 2024 годы. В рамках выполнения Плана мероприятий организован сбор и анализ отчетов органов администрации  округа по выполнению мероприятий, сводный отчет за 2023 год предоставлен в министерство финансов Приморского края.</w:t>
      </w:r>
    </w:p>
    <w:p>
      <w:pPr>
        <w:pStyle w:val="Normal"/>
        <w:spacing w:after="0" w:before="0" w:line="240" w:lineRule="auto"/>
        <w:ind w:firstLine="709"/>
        <w:jc w:val="both"/>
        <w:rPr>
          <w:rFonts w:ascii="Times New Roman" w:hAnsi="Times New Roman"/>
          <w:sz w:val="24"/>
          <w:szCs w:val="24"/>
        </w:rPr>
      </w:pPr>
      <w:r>
        <w:rPr>
          <w:sz w:val="24"/>
          <w:szCs w:val="24"/>
        </w:rPr>
        <w:t xml:space="preserve">Так же в рамках исполнения </w:t>
      </w:r>
      <w:r>
        <w:rPr>
          <w:rFonts w:eastAsia="Courier New"/>
          <w:sz w:val="24"/>
          <w:szCs w:val="24"/>
        </w:rPr>
        <w:t xml:space="preserve">Плана мероприятий по росту доходного потенциала, оптимизации расходов и совершенствованию долговой политики  округа на период с 2021 по 2024 годы, </w:t>
      </w:r>
      <w:r>
        <w:rPr>
          <w:sz w:val="24"/>
          <w:szCs w:val="24"/>
        </w:rPr>
        <w:t xml:space="preserve">проводились заседания межведомственной комиссии по налоговой и социальной политике, на которых заслушивались должники по налоговым и неналоговым доходам не только в бюджет округа, но и в бюджеты других уровней. В 2024 году проведено 4 заседаний комиссии. Всего заслушано 92 должников, в том числе 24 юридических лица  68 физических лица.</w:t>
      </w:r>
    </w:p>
    <w:p>
      <w:pPr>
        <w:pStyle w:val="Normal"/>
        <w:spacing w:after="0" w:before="0" w:line="240" w:lineRule="auto"/>
        <w:ind w:firstLine="709"/>
        <w:jc w:val="both"/>
        <w:rPr>
          <w:rFonts w:ascii="Times New Roman" w:hAnsi="Times New Roman"/>
          <w:sz w:val="24"/>
          <w:szCs w:val="24"/>
        </w:rPr>
      </w:pPr>
      <w:r>
        <w:rPr>
          <w:sz w:val="24"/>
          <w:szCs w:val="24"/>
        </w:rPr>
        <w:t xml:space="preserve">По результатам работы комиссии погашена задолженность во все уровни бюджетов по налогам, сборам, неналоговым платежам в общей сумме 9 839,00тыс. рублей, из них:</w:t>
      </w:r>
    </w:p>
    <w:p>
      <w:pPr>
        <w:pStyle w:val="Normal"/>
        <w:spacing w:after="0" w:before="0" w:line="240" w:lineRule="auto"/>
        <w:ind w:firstLine="709"/>
        <w:jc w:val="both"/>
        <w:rPr>
          <w:rFonts w:ascii="Times New Roman" w:hAnsi="Times New Roman"/>
          <w:sz w:val="24"/>
          <w:szCs w:val="24"/>
        </w:rPr>
      </w:pPr>
      <w:r>
        <w:rPr>
          <w:sz w:val="24"/>
          <w:szCs w:val="24"/>
        </w:rPr>
        <w:t xml:space="preserve">Федеральным налогам – 791,00 тыс.руб.</w:t>
      </w:r>
    </w:p>
    <w:p>
      <w:pPr>
        <w:pStyle w:val="Normal"/>
        <w:spacing w:after="0" w:before="0" w:line="240" w:lineRule="auto"/>
        <w:ind w:firstLine="709"/>
        <w:jc w:val="both"/>
        <w:rPr>
          <w:rFonts w:ascii="Times New Roman" w:hAnsi="Times New Roman"/>
          <w:sz w:val="24"/>
          <w:szCs w:val="24"/>
        </w:rPr>
      </w:pPr>
      <w:r>
        <w:rPr>
          <w:sz w:val="24"/>
          <w:szCs w:val="24"/>
        </w:rPr>
        <w:t xml:space="preserve">по региональным налогам – 4 394,00 тыс. рублей;</w:t>
      </w:r>
    </w:p>
    <w:p>
      <w:pPr>
        <w:pStyle w:val="Normal"/>
        <w:spacing w:after="0" w:before="0" w:line="240" w:lineRule="auto"/>
        <w:ind w:firstLine="709"/>
        <w:jc w:val="both"/>
        <w:rPr>
          <w:rFonts w:ascii="Times New Roman" w:hAnsi="Times New Roman"/>
          <w:sz w:val="24"/>
          <w:szCs w:val="24"/>
        </w:rPr>
      </w:pPr>
      <w:r>
        <w:rPr>
          <w:sz w:val="24"/>
          <w:szCs w:val="24"/>
        </w:rPr>
        <w:t xml:space="preserve">налогам со специальным налоговым режимом – 204,0 тыс. рублей;</w:t>
      </w:r>
    </w:p>
    <w:p>
      <w:pPr>
        <w:pStyle w:val="Normal"/>
        <w:spacing w:after="0" w:before="0" w:line="240" w:lineRule="auto"/>
        <w:ind w:firstLine="709"/>
        <w:jc w:val="both"/>
        <w:rPr>
          <w:rFonts w:ascii="Times New Roman" w:hAnsi="Times New Roman"/>
          <w:sz w:val="24"/>
          <w:szCs w:val="24"/>
        </w:rPr>
      </w:pPr>
      <w:r>
        <w:rPr>
          <w:sz w:val="24"/>
          <w:szCs w:val="24"/>
        </w:rPr>
        <w:t xml:space="preserve">местным налогам – 3 279,4 тыс. рублей;</w:t>
      </w:r>
    </w:p>
    <w:p>
      <w:pPr>
        <w:pStyle w:val="Normal"/>
        <w:spacing w:after="0" w:before="0" w:line="240" w:lineRule="auto"/>
        <w:ind w:firstLine="709"/>
        <w:jc w:val="both"/>
        <w:rPr>
          <w:rFonts w:ascii="Times New Roman" w:hAnsi="Times New Roman"/>
          <w:sz w:val="24"/>
          <w:szCs w:val="24"/>
        </w:rPr>
      </w:pPr>
      <w:r>
        <w:rPr>
          <w:sz w:val="24"/>
          <w:szCs w:val="24"/>
        </w:rPr>
        <w:t xml:space="preserve">по арендной плате – 334,6 тыс. рублей;</w:t>
      </w:r>
    </w:p>
    <w:p>
      <w:pPr>
        <w:pStyle w:val="Normal"/>
        <w:spacing w:after="0" w:before="0" w:line="240" w:lineRule="auto"/>
        <w:ind w:firstLine="709"/>
        <w:jc w:val="both"/>
        <w:rPr>
          <w:rFonts w:ascii="Times New Roman" w:hAnsi="Times New Roman"/>
          <w:sz w:val="24"/>
          <w:szCs w:val="24"/>
        </w:rPr>
      </w:pPr>
      <w:r>
        <w:rPr>
          <w:sz w:val="24"/>
          <w:szCs w:val="24"/>
        </w:rPr>
        <w:t xml:space="preserve">страховым взносам в ФСС – 836,00 тыс.руб. </w:t>
      </w:r>
    </w:p>
    <w:p>
      <w:pPr>
        <w:pStyle w:val="Normal"/>
        <w:spacing w:after="0" w:before="0" w:line="240" w:lineRule="auto"/>
        <w:jc w:val="both"/>
        <w:rPr>
          <w:rFonts w:ascii="Times New Roman" w:hAnsi="Times New Roman"/>
          <w:sz w:val="24"/>
          <w:szCs w:val="24"/>
        </w:rPr>
      </w:pPr>
      <w:r>
        <w:rPr>
          <w:sz w:val="24"/>
          <w:szCs w:val="24"/>
        </w:rPr>
        <w:tab/>
        <w:t xml:space="preserve">В соответствии с соглашением о мерах по социально-экономическому развитию и оздоровлению муниципальных финансов округа на 2024 год, заключенным с министерством финансов Приморского края, ежеквартально формировался отчет о его выполнении.</w:t>
      </w:r>
    </w:p>
    <w:p>
      <w:pPr>
        <w:pStyle w:val="Normal"/>
        <w:spacing w:after="0" w:before="0" w:line="240" w:lineRule="auto"/>
        <w:ind w:firstLine="709"/>
        <w:jc w:val="both"/>
        <w:rPr>
          <w:rFonts w:ascii="Times New Roman" w:hAnsi="Times New Roman"/>
          <w:sz w:val="24"/>
          <w:szCs w:val="24"/>
        </w:rPr>
      </w:pPr>
      <w:bookmarkStart w:id="3" w:name="OLE_LINK16"/>
      <w:bookmarkStart w:id="4" w:name="OLE_LINK17"/>
      <w:r>
        <w:rPr>
          <w:sz w:val="24"/>
          <w:szCs w:val="24"/>
        </w:rPr>
        <w:t xml:space="preserve">В 2024 году коммерческие и бюджетные кредиты не привлекались, муниципальный долг  округа по состоянию на 01.01.2025 года отсутствовал.</w:t>
      </w:r>
      <w:bookmarkEnd w:id="3"/>
      <w:bookmarkEnd w:id="4"/>
      <w:r>
        <w:rPr>
          <w:sz w:val="24"/>
          <w:szCs w:val="24"/>
        </w:rPr>
        <w:t xml:space="preserve"> По итогам года бюджет  округа исполнен с дефицитом в сумме 50 389,33 тыс. рублей. </w:t>
      </w:r>
    </w:p>
    <w:p>
      <w:pPr>
        <w:pStyle w:val="Normal"/>
        <w:spacing w:after="0" w:before="0" w:line="240" w:lineRule="auto"/>
        <w:ind w:firstLine="709"/>
        <w:jc w:val="both"/>
        <w:rPr>
          <w:rFonts w:ascii="Times New Roman" w:hAnsi="Times New Roman"/>
          <w:sz w:val="24"/>
          <w:szCs w:val="24"/>
        </w:rPr>
      </w:pPr>
      <w:r>
        <w:rPr>
          <w:sz w:val="24"/>
          <w:szCs w:val="24"/>
        </w:rPr>
        <w:t xml:space="preserve">В целях обеспечения полноты учета расходных обязательств и определения объема средств бюджета  округа, необходимых для их исполнения, финансово-экономическим управлением ведется реестр расходных обязательств  округа, который в установленный срок представлен в министерство финансов Приморского края.</w:t>
      </w:r>
    </w:p>
    <w:p>
      <w:pPr>
        <w:pStyle w:val="Normal"/>
        <w:spacing w:after="0" w:before="0" w:line="240" w:lineRule="auto"/>
        <w:ind w:firstLine="709"/>
        <w:jc w:val="both"/>
        <w:rPr>
          <w:rFonts w:ascii="Times New Roman" w:hAnsi="Times New Roman"/>
          <w:sz w:val="24"/>
          <w:szCs w:val="24"/>
        </w:rPr>
      </w:pPr>
      <w:r>
        <w:rPr>
          <w:sz w:val="24"/>
          <w:szCs w:val="24"/>
        </w:rPr>
        <w:t xml:space="preserve">В течение 2024 года финансово-экономическим управлением производилось электронное взаимодействие с использованием средств криптографической защиты информации с органами Федерального казначейства, органами статистического наблюдения, МИФНС № 16 по Приморскому краю, Пенсионным фондом и фондами социального и медицинского страхования, без использования бумажных документов. Активно использовался электронный документооборот с вышестоящими и подведомственными организациями с использованием электронной почты и «Региональной системы межведомственного документооборота».</w:t>
      </w:r>
    </w:p>
    <w:p>
      <w:pPr>
        <w:pStyle w:val="Normal"/>
        <w:spacing w:after="0" w:before="0" w:line="240" w:lineRule="auto"/>
        <w:ind w:firstLine="709"/>
        <w:jc w:val="both"/>
        <w:rPr>
          <w:rFonts w:ascii="Times New Roman" w:hAnsi="Times New Roman"/>
          <w:sz w:val="24"/>
          <w:szCs w:val="24"/>
        </w:rPr>
      </w:pPr>
      <w:r>
        <w:rPr>
          <w:sz w:val="24"/>
          <w:szCs w:val="24"/>
        </w:rPr>
        <w:t xml:space="preserve">В целях реализации приказа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 финансово-экономическим управлением обеспечено размещение в государственной интегрированной информационной системе управления общественными финансами «Электронный бюджет» полной и достоверной информации в соответствии с перечнем информации, формируемой и представляемой для размещения на едином портале бюджетной системы Российской Федерации.</w:t>
      </w:r>
    </w:p>
    <w:p>
      <w:pPr>
        <w:pStyle w:val="Normal"/>
        <w:spacing w:after="0" w:before="0" w:line="240" w:lineRule="auto"/>
        <w:ind w:firstLine="709"/>
        <w:jc w:val="both"/>
        <w:rPr>
          <w:rFonts w:ascii="Times New Roman" w:hAnsi="Times New Roman"/>
          <w:sz w:val="24"/>
          <w:szCs w:val="24"/>
        </w:rPr>
      </w:pPr>
      <w:r>
        <w:rPr>
          <w:sz w:val="24"/>
          <w:szCs w:val="24"/>
        </w:rPr>
        <w:t xml:space="preserve">При этом продолжается работа в части наполняемости единого портала бюджетной системы Российской Федерации в целях обеспечения прозрачности и открытости бюджета, бюджетного процесса и финансового состояния  округа для общества.</w:t>
      </w:r>
    </w:p>
    <w:p>
      <w:pPr>
        <w:pStyle w:val="Normal"/>
        <w:spacing w:after="0" w:before="0" w:line="240" w:lineRule="auto"/>
        <w:ind w:firstLine="708"/>
        <w:jc w:val="both"/>
        <w:rPr>
          <w:rFonts w:ascii="Times New Roman" w:hAnsi="Times New Roman"/>
          <w:sz w:val="24"/>
          <w:szCs w:val="24"/>
        </w:rPr>
      </w:pPr>
      <w:r>
        <w:rPr>
          <w:sz w:val="24"/>
          <w:szCs w:val="24"/>
        </w:rPr>
        <w:t xml:space="preserve">Планирование бюджета округа осуществлено с использованием инструментов программного планирования в автоматизированной системе управления бюджетным процессом финансово-экономического управления.</w:t>
      </w:r>
    </w:p>
    <w:p>
      <w:pPr>
        <w:pStyle w:val="ConsPlusTitle"/>
        <w:spacing w:after="0" w:before="0" w:line="240" w:lineRule="auto"/>
        <w:ind w:firstLine="709"/>
        <w:jc w:val="both"/>
        <w:rPr>
          <w:rFonts w:ascii="Times New Roman" w:hAnsi="Times New Roman"/>
          <w:sz w:val="24"/>
          <w:szCs w:val="24"/>
        </w:rPr>
      </w:pPr>
      <w:r>
        <w:rPr>
          <w:rFonts w:ascii="Times New Roman" w:hAnsi="Times New Roman" w:cs="Times New Roman"/>
          <w:b w:val="0"/>
          <w:sz w:val="24"/>
          <w:szCs w:val="24"/>
        </w:rPr>
        <w:t xml:space="preserve">Строгое соблюдение нормативных правовых актов, регламентирующих процедуру разработки бюджета (постановление администрации  округа от 03.06.2021 № 387«</w:t>
      </w:r>
      <w:r>
        <w:rPr>
          <w:rFonts w:ascii="Times New Roman" w:hAnsi="Times New Roman" w:cs="Times New Roman"/>
          <w:b w:val="0"/>
          <w:bCs/>
          <w:sz w:val="24"/>
          <w:szCs w:val="24"/>
        </w:rPr>
        <w:t xml:space="preserve">Об утверждении Порядка составления проекта бюджета Лазовского муниципального округа на очередной финансовый год и плановый период</w:t>
      </w:r>
      <w:r>
        <w:rPr>
          <w:rFonts w:ascii="Times New Roman" w:hAnsi="Times New Roman" w:cs="Times New Roman"/>
          <w:b w:val="0"/>
          <w:sz w:val="24"/>
          <w:szCs w:val="24"/>
        </w:rPr>
        <w:t xml:space="preserve">») позволили своевременно сформировать проект решения Думы Лазовского муниципального округа о бюджете  округа на очередной финансовый год и плановый период.</w:t>
      </w:r>
    </w:p>
    <w:p>
      <w:pPr>
        <w:pStyle w:val="Normal"/>
        <w:spacing w:after="0" w:before="0" w:line="240" w:lineRule="auto"/>
        <w:ind w:firstLine="708"/>
        <w:jc w:val="both"/>
        <w:rPr>
          <w:rFonts w:ascii="Times New Roman" w:hAnsi="Times New Roman"/>
          <w:sz w:val="24"/>
          <w:szCs w:val="24"/>
        </w:rPr>
      </w:pPr>
      <w:r>
        <w:rPr>
          <w:sz w:val="24"/>
          <w:szCs w:val="24"/>
        </w:rPr>
        <w:t xml:space="preserve">Решение Думы  округа о бюджете Лазовского муниципального округа на 2025 год и плановый период 2026 и 2027 годов сформировано и направлено в Думу Лазовского муниципального округа – 14 ноября 2024 года, в соответствии с установленным сроком.</w:t>
      </w:r>
    </w:p>
    <w:p>
      <w:pPr>
        <w:pStyle w:val="Normal"/>
        <w:spacing w:after="0" w:before="0" w:line="240" w:lineRule="auto"/>
        <w:ind w:firstLine="708"/>
        <w:jc w:val="both"/>
        <w:rPr>
          <w:rFonts w:ascii="Times New Roman" w:hAnsi="Times New Roman"/>
          <w:sz w:val="24"/>
          <w:szCs w:val="24"/>
        </w:rPr>
      </w:pPr>
      <w:r>
        <w:rPr>
          <w:sz w:val="24"/>
          <w:szCs w:val="24"/>
        </w:rPr>
        <w:t xml:space="preserve">В течение года вносились изменения в решение Думы Лазовского муниципального округа от 20.12.2023 года № 455-МПА «О бюджете Лазовского муниципального округа на 2024 год и плановый период 2025 и2026 годов» в связи с уточнением основных параметров бюджета. Внесение изменений было обусловлено:</w:t>
      </w:r>
    </w:p>
    <w:p>
      <w:pPr>
        <w:pStyle w:val="ConsPlusDocList"/>
        <w:spacing w:after="0" w:before="0" w:line="240" w:lineRule="auto"/>
        <w:ind w:firstLine="709"/>
        <w:jc w:val="both"/>
        <w:rPr>
          <w:rFonts w:ascii="Times New Roman" w:hAnsi="Times New Roman"/>
          <w:sz w:val="24"/>
          <w:szCs w:val="24"/>
        </w:rPr>
      </w:pPr>
      <w:r>
        <w:rPr>
          <w:rFonts w:ascii="Times New Roman" w:hAnsi="Times New Roman" w:cs="Times New Roman"/>
          <w:sz w:val="24"/>
          <w:szCs w:val="24"/>
        </w:rPr>
        <w:t xml:space="preserve">уточнением прогноза поступлений налоговых и неналоговых доходов главными администраторами доходов бюджета округа с учетом текущей динамики поступлений;</w:t>
      </w:r>
    </w:p>
    <w:p>
      <w:pPr>
        <w:pStyle w:val="ConsPlusDocList"/>
        <w:spacing w:after="0" w:before="0" w:line="240" w:lineRule="auto"/>
        <w:ind w:firstLine="709"/>
        <w:jc w:val="both"/>
        <w:rPr>
          <w:rFonts w:ascii="Times New Roman" w:hAnsi="Times New Roman"/>
          <w:sz w:val="24"/>
          <w:szCs w:val="24"/>
        </w:rPr>
      </w:pPr>
      <w:r>
        <w:rPr>
          <w:rFonts w:ascii="Times New Roman" w:hAnsi="Times New Roman" w:cs="Times New Roman"/>
          <w:sz w:val="24"/>
          <w:szCs w:val="24"/>
        </w:rPr>
        <w:t xml:space="preserve">изменением объема межбюджетных трансфертов из краевого бюджета;</w:t>
      </w:r>
    </w:p>
    <w:p>
      <w:pPr>
        <w:pStyle w:val="ConsPlusDocList"/>
        <w:spacing w:after="0" w:before="0" w:line="240" w:lineRule="auto"/>
        <w:ind w:firstLine="709"/>
        <w:jc w:val="both"/>
        <w:rPr>
          <w:rFonts w:ascii="Times New Roman" w:hAnsi="Times New Roman"/>
          <w:sz w:val="24"/>
          <w:szCs w:val="24"/>
        </w:rPr>
      </w:pPr>
      <w:r>
        <w:rPr>
          <w:rFonts w:ascii="Times New Roman" w:hAnsi="Times New Roman" w:cs="Times New Roman"/>
          <w:sz w:val="24"/>
          <w:szCs w:val="24"/>
        </w:rPr>
        <w:t xml:space="preserve">необходимостью внесения изменений по расходам.</w:t>
      </w:r>
    </w:p>
    <w:p>
      <w:pPr>
        <w:pStyle w:val="ConsPlusDocList"/>
        <w:spacing w:after="0" w:before="0" w:line="240" w:lineRule="auto"/>
        <w:ind w:firstLine="709"/>
        <w:jc w:val="both"/>
        <w:rPr>
          <w:rFonts w:ascii="Times New Roman" w:hAnsi="Times New Roman"/>
          <w:sz w:val="24"/>
          <w:szCs w:val="24"/>
        </w:rPr>
      </w:pPr>
      <w:r>
        <w:rPr>
          <w:rFonts w:ascii="Times New Roman" w:hAnsi="Times New Roman" w:cs="Times New Roman"/>
          <w:sz w:val="24"/>
          <w:szCs w:val="24"/>
        </w:rPr>
        <w:t xml:space="preserve">В результате указанной работы принято пять решений Думы Лазовского муниципального округа по внесению изменений в решение о бюджете  округа на 2024 год и плановый период 2025 и 2026 годов.</w:t>
      </w:r>
    </w:p>
    <w:p>
      <w:pPr>
        <w:pStyle w:val="Normal"/>
        <w:spacing w:after="0" w:before="0" w:line="240" w:lineRule="auto"/>
        <w:ind w:firstLine="708"/>
        <w:jc w:val="both"/>
        <w:rPr>
          <w:rFonts w:ascii="Times New Roman" w:hAnsi="Times New Roman"/>
          <w:sz w:val="24"/>
          <w:szCs w:val="24"/>
        </w:rPr>
      </w:pPr>
      <w:r>
        <w:rPr>
          <w:sz w:val="24"/>
          <w:szCs w:val="24"/>
        </w:rPr>
        <w:t xml:space="preserve">Безусловное исполнение нормативных правовых актов позволило в 2024 году эффективно управлять средствами единого счета бюджета, исполнить бюджет  округа по расходам по заявкам главных распорядителей средств бюджета в сумме 702 579,54 тыс. рублей или на 96,6%. </w:t>
      </w:r>
    </w:p>
    <w:p>
      <w:pPr>
        <w:pStyle w:val="Normal"/>
        <w:spacing w:after="0" w:before="0" w:line="240" w:lineRule="auto"/>
        <w:ind w:firstLine="709"/>
        <w:jc w:val="both"/>
        <w:rPr>
          <w:rFonts w:ascii="Times New Roman" w:hAnsi="Times New Roman"/>
          <w:sz w:val="24"/>
          <w:szCs w:val="24"/>
        </w:rPr>
      </w:pPr>
      <w:r>
        <w:rPr>
          <w:rFonts w:eastAsia="Calibri"/>
          <w:sz w:val="24"/>
          <w:szCs w:val="24"/>
        </w:rPr>
        <w:t xml:space="preserve">Согласно требований Бюджетного кодекса Российской Федерации, финансово-экономическим управлением осуществлялось исполнение, учет, хранение судебных актов по искам к округу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 </w:t>
      </w:r>
    </w:p>
    <w:p>
      <w:pPr>
        <w:pStyle w:val="Normal"/>
        <w:spacing w:after="0" w:before="0" w:line="240" w:lineRule="auto"/>
        <w:ind w:firstLine="708"/>
        <w:jc w:val="both"/>
        <w:rPr>
          <w:rFonts w:ascii="Times New Roman" w:hAnsi="Times New Roman"/>
          <w:sz w:val="24"/>
          <w:szCs w:val="24"/>
        </w:rPr>
      </w:pPr>
      <w:r>
        <w:rPr>
          <w:sz w:val="24"/>
          <w:szCs w:val="24"/>
        </w:rPr>
        <w:t xml:space="preserve">Консолидированная годовая бюджетная отчетность  округа за 2023 год финансово-экономическим управлением представлена в 2024 году в полном объеме предусмотренных форм и в срок, установленный министерством финансов Приморского края, принята министерством финансов Приморского края.</w:t>
      </w:r>
    </w:p>
    <w:p>
      <w:pPr>
        <w:pStyle w:val="Normal"/>
        <w:spacing w:after="0" w:before="0" w:line="240" w:lineRule="auto"/>
        <w:ind w:firstLine="708"/>
        <w:jc w:val="both"/>
        <w:rPr>
          <w:rFonts w:ascii="Times New Roman" w:hAnsi="Times New Roman"/>
          <w:sz w:val="24"/>
          <w:szCs w:val="24"/>
        </w:rPr>
      </w:pPr>
      <w:r>
        <w:rPr>
          <w:sz w:val="24"/>
          <w:szCs w:val="24"/>
        </w:rPr>
        <w:t xml:space="preserve">Кроме того, финансово-экономическим управлением ежемесячно и ежеквартально осуществлялся прием и проверка на соответствие контрольным соотношениям бюджетной отчетности главных распорядителей средств бюджета округа, а также сводной бухгалтерской отчетности муниципальных бюджетных и автономных учреждений, в отношении которых функции и полномочия учредителя осуществляются органами местного самоуправления  округа. Также финансово-экономическим - управлением ежемесячно и ежеквартально в срок, установленный министерством финансов Приморского края, формировалась и представлялась в полном объеме форм отчетность об исполнении консолидированного бюджета  округа, сводная бухгалтерская отчетность муниципальных бюджетных и автономных учреждений.</w:t>
      </w:r>
    </w:p>
    <w:p>
      <w:pPr>
        <w:pStyle w:val="Normal"/>
        <w:spacing w:after="0" w:before="0" w:line="240" w:lineRule="auto"/>
        <w:ind w:firstLine="708"/>
        <w:jc w:val="both"/>
        <w:rPr>
          <w:rFonts w:ascii="Times New Roman" w:hAnsi="Times New Roman"/>
          <w:sz w:val="24"/>
          <w:szCs w:val="24"/>
        </w:rPr>
      </w:pPr>
      <w:r>
        <w:rPr>
          <w:sz w:val="24"/>
          <w:szCs w:val="24"/>
        </w:rPr>
        <w:t xml:space="preserve">В соответствии с Положением «О бюджетном устройстве и бюджетном процессе в Лазовском муниципальном округе» финансово-экономическим управлением в 2024 году осуществлялось формирование отчетов об исполнении бюджета  округа за 1 квартал, полугодие и девять месяцев для направления в Думу Лазовского муниципального округа и Контрольно-счетную палату Лазовского муниципального округа.</w:t>
      </w:r>
    </w:p>
    <w:p>
      <w:pPr>
        <w:pStyle w:val="Normal"/>
        <w:spacing w:after="0" w:before="0" w:line="240" w:lineRule="auto"/>
        <w:ind w:firstLine="708"/>
        <w:jc w:val="both"/>
        <w:rPr>
          <w:rFonts w:ascii="Times New Roman" w:hAnsi="Times New Roman"/>
          <w:sz w:val="24"/>
          <w:szCs w:val="24"/>
        </w:rPr>
      </w:pPr>
      <w:r>
        <w:rPr>
          <w:sz w:val="24"/>
          <w:szCs w:val="24"/>
        </w:rPr>
        <w:t xml:space="preserve">В отчетном периоде ежедневно осуществлялся учет кассовых операций поступлений и выбытий на едином счете бюджета, открытом в Управлении Федерального казначейства по Приморскому краю.</w:t>
      </w:r>
    </w:p>
    <w:p>
      <w:pPr>
        <w:pStyle w:val="Normal"/>
        <w:spacing w:after="0" w:before="0" w:line="240" w:lineRule="auto"/>
        <w:ind w:firstLine="708"/>
        <w:jc w:val="both"/>
        <w:rPr>
          <w:rFonts w:ascii="Times New Roman" w:hAnsi="Times New Roman"/>
          <w:sz w:val="24"/>
          <w:szCs w:val="24"/>
        </w:rPr>
      </w:pPr>
      <w:r>
        <w:rPr>
          <w:spacing w:val="-2"/>
          <w:sz w:val="24"/>
          <w:szCs w:val="24"/>
        </w:rPr>
        <w:t xml:space="preserve">Для обеспечения эффективного и ответственного управления системой общественных финансов  округа финансово-экономическим управлением проводится </w:t>
      </w:r>
      <w:r>
        <w:rPr>
          <w:sz w:val="24"/>
          <w:szCs w:val="24"/>
        </w:rPr>
        <w:t xml:space="preserve">мониторинг и оценка качества финансового менеджмента, осуществляемого главными распорядителями бюджетных средств  округа</w:t>
      </w:r>
      <w:r>
        <w:rPr>
          <w:spacing w:val="-2"/>
          <w:sz w:val="24"/>
          <w:szCs w:val="24"/>
        </w:rPr>
        <w:t xml:space="preserve">. В 2024 году в соответствии с приказом финансово-экономического управления от 06 мая 2022 года № 27  проведена комплексная оценка качества финансового менеджмента, осуществленного главными администраторами бюджетных средств  округа за 2023 год, по результатам которой составлен сводный рейтинг качества, информация размещена на официальном сайте  округа в установленный срок.</w:t>
      </w:r>
    </w:p>
    <w:p>
      <w:pPr>
        <w:pStyle w:val="Style33"/>
        <w:widowControl w:val="false"/>
        <w:spacing w:after="0" w:before="0" w:line="240" w:lineRule="auto"/>
        <w:ind w:firstLine="708" w:left="0"/>
        <w:jc w:val="both"/>
        <w:rPr>
          <w:rFonts w:ascii="Times New Roman" w:hAnsi="Times New Roman"/>
          <w:sz w:val="24"/>
          <w:szCs w:val="24"/>
        </w:rPr>
      </w:pPr>
      <w:r>
        <w:rPr>
          <w:sz w:val="24"/>
          <w:szCs w:val="24"/>
        </w:rPr>
        <w:t xml:space="preserve">Расходы на содержание органов местного самоуправления  округа в 2024 году исполнены в пределах норматива, установленного постановлением Правительства Приморского края от 26 декабря 2023 года № 945-пп.</w:t>
      </w:r>
    </w:p>
    <w:p>
      <w:pPr>
        <w:pStyle w:val="Normal"/>
        <w:spacing w:after="0" w:before="0" w:line="240" w:lineRule="auto"/>
        <w:ind w:firstLine="708"/>
        <w:jc w:val="both"/>
        <w:rPr>
          <w:rFonts w:ascii="Times New Roman" w:hAnsi="Times New Roman"/>
          <w:sz w:val="24"/>
          <w:szCs w:val="24"/>
        </w:rPr>
      </w:pPr>
      <w:r>
        <w:rPr>
          <w:sz w:val="24"/>
          <w:szCs w:val="24"/>
        </w:rPr>
        <w:t xml:space="preserve">В целях повышения прозрачности (открытости) бюджетных данных муниципальных образований Приморского края, в соответствии с приказом министерства финансов Приморского края № 65 от 14.05.2020 года «О порядке проведения мониторинга и составления рейтинга муниципальных образований Приморского края по уровню открытости бюджетных данных», финансово-экономическим управлением обеспечено размещение на официальном сайте  округа финансовых документов и дополнительных материалов к ним к отчету об исполнении бюджета  округа за отчетный 2023 год и по проекту бюджета  округа на очередной 2024 год и плановый период 2025 и 2026 годов. По итогам проведения мониторинга за 2023 года  округу присвоена </w:t>
      </w:r>
      <w:r>
        <w:rPr>
          <w:sz w:val="24"/>
          <w:szCs w:val="24"/>
          <w:lang w:val="en-US"/>
        </w:rPr>
        <w:t xml:space="preserve">I</w:t>
      </w:r>
      <w:r>
        <w:rPr>
          <w:sz w:val="24"/>
          <w:szCs w:val="24"/>
        </w:rPr>
        <w:t xml:space="preserve"> степень открытости бюджетных данных.</w:t>
      </w:r>
    </w:p>
    <w:p>
      <w:pPr>
        <w:pStyle w:val="Normal"/>
        <w:spacing w:after="0" w:before="0" w:line="240" w:lineRule="auto"/>
        <w:ind w:firstLine="708"/>
        <w:jc w:val="both"/>
        <w:rPr>
          <w:rFonts w:ascii="Times New Roman" w:hAnsi="Times New Roman"/>
          <w:sz w:val="24"/>
          <w:szCs w:val="24"/>
        </w:rPr>
      </w:pPr>
      <w:r>
        <w:rPr>
          <w:sz w:val="24"/>
          <w:szCs w:val="24"/>
        </w:rPr>
        <w:t xml:space="preserve">В 2024 году финансово-экономическим управлением обеспечены и проведены публичные слушания по отчету об исполнении бюджета  округа за отчетный 2023 год и по проекту бюджета  округа на очередной 2025 год и плановый период 2026 и 2027годов.</w:t>
      </w:r>
    </w:p>
    <w:p>
      <w:pPr>
        <w:pStyle w:val="Normal"/>
        <w:spacing w:after="0" w:before="0" w:line="240" w:lineRule="auto"/>
        <w:ind w:firstLine="708"/>
        <w:jc w:val="both"/>
        <w:rPr>
          <w:rFonts w:ascii="Times New Roman" w:hAnsi="Times New Roman"/>
          <w:sz w:val="24"/>
          <w:szCs w:val="24"/>
        </w:rPr>
      </w:pPr>
      <w:r>
        <w:rPr>
          <w:spacing w:val="-2"/>
          <w:sz w:val="24"/>
          <w:szCs w:val="24"/>
        </w:rPr>
        <w:t xml:space="preserve">С целью повышения открытости бюджетных данных, финансово-экономическим управлением разработаны в доступной для граждан форме и опубликованы на официальном сайте администрации  округа брошюры к проекту бюджета округа на 2025 год и плановый период 2026 и 2027 годов, к отчету об исполнении бюджета за 2023 год.</w:t>
      </w:r>
    </w:p>
    <w:p>
      <w:pPr>
        <w:pStyle w:val="Normal"/>
        <w:spacing w:after="0" w:before="0" w:line="240" w:lineRule="auto"/>
        <w:ind w:firstLine="708"/>
        <w:jc w:val="both"/>
        <w:rPr>
          <w:rFonts w:ascii="Times New Roman" w:hAnsi="Times New Roman"/>
          <w:sz w:val="24"/>
          <w:szCs w:val="24"/>
        </w:rPr>
      </w:pPr>
      <w:r>
        <w:rPr>
          <w:sz w:val="24"/>
          <w:szCs w:val="24"/>
        </w:rPr>
        <w:t xml:space="preserve">В целях поддержки общественно значимых проектов по строительству (реконструкции), ремонту и благоустройству объектов инфраструктуры муниципальной собственности, определенных населением в качестве приоритетных, финансово-экономическим управлением в 2024 году организовано проведение конкурса проектов инициативного бюджетирования по направлению «Твой проект», «Молодежный бюджет» на территории  округа.</w:t>
      </w:r>
    </w:p>
    <w:p>
      <w:pPr>
        <w:pStyle w:val="Normal"/>
        <w:spacing w:after="0" w:before="0" w:line="240" w:lineRule="auto"/>
        <w:ind w:firstLine="708"/>
        <w:jc w:val="both"/>
        <w:rPr>
          <w:rFonts w:ascii="Times New Roman" w:hAnsi="Times New Roman"/>
          <w:sz w:val="24"/>
          <w:szCs w:val="24"/>
        </w:rPr>
      </w:pPr>
      <w:r>
        <w:rPr>
          <w:sz w:val="24"/>
          <w:szCs w:val="24"/>
        </w:rPr>
        <w:t xml:space="preserve">«Твой проект»:</w:t>
      </w:r>
    </w:p>
    <w:p>
      <w:pPr>
        <w:pStyle w:val="Normal"/>
        <w:spacing w:after="0" w:before="0" w:line="240" w:lineRule="auto"/>
        <w:ind w:firstLine="708"/>
        <w:jc w:val="both"/>
        <w:rPr/>
      </w:pPr>
      <w:r>
        <w:rPr>
          <w:sz w:val="24"/>
          <w:szCs w:val="24"/>
        </w:rPr>
        <w:t xml:space="preserve">От жителей на конкурс поступило 16 проектов. После проведения открытого онлайн-голосования были отобраны </w:t>
      </w:r>
      <w:hyperlink r:id="rId10">
        <w:r>
          <w:rPr>
            <w:sz w:val="24"/>
            <w:szCs w:val="24"/>
          </w:rPr>
          <w:t xml:space="preserve">2 проекта-победителя</w:t>
        </w:r>
      </w:hyperlink>
      <w:r>
        <w:rPr>
          <w:sz w:val="24"/>
          <w:szCs w:val="24"/>
        </w:rPr>
        <w:t xml:space="preserve"> - «Ремонт дома культуры» (с.Валентин)», «Парк вдохновения» п.Преображение. Реализация проекта будет осуществляться в 2025 году.</w:t>
      </w:r>
    </w:p>
    <w:p>
      <w:pPr>
        <w:pStyle w:val="Normal"/>
        <w:spacing w:after="0" w:before="0" w:line="240" w:lineRule="auto"/>
        <w:ind w:firstLine="708"/>
        <w:jc w:val="both"/>
        <w:rPr>
          <w:rFonts w:ascii="Times New Roman" w:hAnsi="Times New Roman"/>
          <w:sz w:val="24"/>
          <w:szCs w:val="24"/>
        </w:rPr>
      </w:pPr>
      <w:r>
        <w:rPr>
          <w:sz w:val="24"/>
          <w:szCs w:val="24"/>
        </w:rPr>
        <w:t xml:space="preserve">«Молодежный бюджет»:</w:t>
      </w:r>
    </w:p>
    <w:p>
      <w:pPr>
        <w:pStyle w:val="Normal"/>
        <w:spacing w:after="0" w:before="0" w:line="240" w:lineRule="auto"/>
        <w:ind w:firstLine="708"/>
        <w:jc w:val="both"/>
        <w:rPr/>
      </w:pPr>
      <w:r>
        <w:rPr>
          <w:sz w:val="24"/>
          <w:szCs w:val="24"/>
        </w:rPr>
        <w:t xml:space="preserve">От школьников на конкурс поступило 1 заявка. После проведения открытого онлайн-голосования были отобран </w:t>
      </w:r>
      <w:hyperlink r:id="rId11">
        <w:r>
          <w:rPr>
            <w:sz w:val="24"/>
            <w:szCs w:val="24"/>
          </w:rPr>
          <w:t xml:space="preserve"> проект-победитель</w:t>
        </w:r>
      </w:hyperlink>
      <w:r>
        <w:rPr>
          <w:sz w:val="24"/>
          <w:szCs w:val="24"/>
        </w:rPr>
        <w:t xml:space="preserve"> – Кросс Трек школы МБОУ Преображенская СОШ №11.Реализация проекта будет осуществляться в 2025 году.</w:t>
      </w:r>
    </w:p>
    <w:p>
      <w:pPr>
        <w:pStyle w:val="Normal"/>
        <w:spacing w:after="0" w:before="0" w:line="240" w:lineRule="auto"/>
        <w:ind w:firstLine="709"/>
        <w:jc w:val="both"/>
        <w:rPr>
          <w:rFonts w:ascii="Times New Roman" w:hAnsi="Times New Roman"/>
          <w:sz w:val="24"/>
          <w:szCs w:val="24"/>
        </w:rPr>
      </w:pPr>
      <w:bookmarkStart w:id="5" w:name="OLE_LINK1"/>
      <w:bookmarkStart w:id="6" w:name="OLE_LINK2"/>
      <w:bookmarkStart w:id="7" w:name="OLE_LINK7"/>
      <w:bookmarkStart w:id="8" w:name="OLE_LINK14"/>
      <w:r>
        <w:rPr>
          <w:spacing w:val="-2"/>
          <w:sz w:val="24"/>
          <w:szCs w:val="24"/>
        </w:rPr>
        <w:t xml:space="preserve">В соответствии с осуществленной министерством финансов Приморского края в 2024 году оценкой качества управления бюджетным процессом за 2024 год Лазовскому муниципальному округу присвоена </w:t>
      </w:r>
      <w:r>
        <w:rPr>
          <w:spacing w:val="-2"/>
          <w:sz w:val="24"/>
          <w:szCs w:val="24"/>
          <w:lang w:val="en-US"/>
        </w:rPr>
        <w:t xml:space="preserve">II</w:t>
      </w:r>
      <w:r>
        <w:rPr>
          <w:spacing w:val="-2"/>
          <w:sz w:val="24"/>
          <w:szCs w:val="24"/>
        </w:rPr>
        <w:t xml:space="preserve"> степень качества.</w:t>
      </w:r>
      <w:bookmarkEnd w:id="5"/>
      <w:bookmarkEnd w:id="6"/>
      <w:bookmarkEnd w:id="7"/>
      <w:bookmarkEnd w:id="8"/>
    </w:p>
    <w:p>
      <w:pPr>
        <w:pStyle w:val="Normal"/>
        <w:spacing w:after="0" w:before="0" w:line="240" w:lineRule="auto"/>
        <w:ind w:firstLine="709"/>
        <w:jc w:val="both"/>
        <w:rPr>
          <w:rFonts w:ascii="Times New Roman" w:hAnsi="Times New Roman"/>
          <w:b/>
          <w:spacing w:val="-2"/>
          <w:sz w:val="24"/>
          <w:szCs w:val="24"/>
        </w:rPr>
      </w:pPr>
      <w:r>
        <w:rPr>
          <w:b/>
          <w:spacing w:val="-2"/>
          <w:sz w:val="24"/>
          <w:szCs w:val="24"/>
        </w:rPr>
      </w:r>
    </w:p>
    <w:p>
      <w:pPr>
        <w:pStyle w:val="Normal"/>
        <w:spacing w:after="0" w:before="0" w:line="240" w:lineRule="auto"/>
        <w:jc w:val="center"/>
        <w:rPr>
          <w:rFonts w:ascii="Times New Roman" w:hAnsi="Times New Roman"/>
          <w:sz w:val="24"/>
          <w:szCs w:val="24"/>
        </w:rPr>
      </w:pPr>
      <w:r>
        <w:rPr>
          <w:b/>
          <w:sz w:val="24"/>
          <w:szCs w:val="24"/>
        </w:rPr>
        <w:t xml:space="preserve">АРХИТЕКТУРА, ГРАДОСТРОИТЕЛЬСТВО И ЗЕМЛЕПОЛЬЗОВАНИЕ</w:t>
      </w:r>
    </w:p>
    <w:p>
      <w:pPr>
        <w:pStyle w:val="Normal"/>
        <w:spacing w:after="0" w:before="0" w:line="240" w:lineRule="auto"/>
        <w:jc w:val="center"/>
        <w:rPr>
          <w:b/>
        </w:rPr>
      </w:pPr>
      <w:r>
        <w:rPr>
          <w:b/>
        </w:rPr>
      </w:r>
    </w:p>
    <w:p>
      <w:pPr>
        <w:pStyle w:val="Normal"/>
        <w:spacing w:after="0" w:before="0" w:line="240" w:lineRule="auto"/>
        <w:ind w:firstLine="680"/>
        <w:jc w:val="both"/>
        <w:rPr>
          <w:rFonts w:ascii="Times New Roman" w:hAnsi="Times New Roman"/>
          <w:sz w:val="24"/>
          <w:szCs w:val="24"/>
        </w:rPr>
      </w:pPr>
      <w:r>
        <w:rPr>
          <w:sz w:val="24"/>
          <w:szCs w:val="24"/>
        </w:rPr>
        <w:t xml:space="preserve">За отчетный период в сфере землепользования осуществлены следующие мероприятия:</w:t>
      </w:r>
    </w:p>
    <w:p>
      <w:pPr>
        <w:pStyle w:val="Normal"/>
        <w:spacing w:after="0" w:before="0" w:line="240" w:lineRule="auto"/>
        <w:ind w:firstLine="680"/>
        <w:jc w:val="both"/>
        <w:rPr>
          <w:rFonts w:ascii="Times New Roman" w:hAnsi="Times New Roman"/>
          <w:sz w:val="24"/>
          <w:szCs w:val="24"/>
        </w:rPr>
      </w:pPr>
      <w:r>
        <w:rPr>
          <w:sz w:val="24"/>
          <w:szCs w:val="24"/>
        </w:rPr>
        <w:t xml:space="preserve">- действует  556  договоров   аренды  земельных  участков. </w:t>
      </w:r>
    </w:p>
    <w:p>
      <w:pPr>
        <w:pStyle w:val="Normal"/>
        <w:spacing w:after="0" w:before="0" w:line="240" w:lineRule="auto"/>
        <w:ind w:firstLine="680"/>
        <w:jc w:val="both"/>
        <w:rPr>
          <w:rFonts w:ascii="Times New Roman" w:hAnsi="Times New Roman"/>
          <w:sz w:val="24"/>
          <w:szCs w:val="24"/>
        </w:rPr>
      </w:pPr>
      <w:r>
        <w:rPr>
          <w:sz w:val="24"/>
          <w:szCs w:val="24"/>
        </w:rPr>
        <w:t xml:space="preserve">- заключено 53 договора аренды земельных участков, площадью 717 га  на сумму 1 308 820,79 рублей,  из них 15 договоров аренды заключены по результатам   аукционов,   на   сумму  1 134 534,29   рублей.</w:t>
      </w:r>
    </w:p>
    <w:p>
      <w:pPr>
        <w:pStyle w:val="Normal"/>
        <w:spacing w:after="0" w:before="0" w:line="240" w:lineRule="auto"/>
        <w:ind w:firstLine="680"/>
        <w:jc w:val="both"/>
        <w:rPr>
          <w:rFonts w:ascii="Times New Roman" w:hAnsi="Times New Roman"/>
          <w:sz w:val="24"/>
          <w:szCs w:val="24"/>
        </w:rPr>
      </w:pPr>
      <w:r>
        <w:rPr>
          <w:sz w:val="24"/>
          <w:szCs w:val="24"/>
        </w:rPr>
        <w:t xml:space="preserve">- оформлено в собственность 26 земельных участков, от продажи данных участков получено 1 143 197,68 рублей.</w:t>
      </w:r>
    </w:p>
    <w:p>
      <w:pPr>
        <w:pStyle w:val="Normal"/>
        <w:spacing w:after="0" w:before="0" w:line="240" w:lineRule="auto"/>
        <w:ind w:firstLine="680"/>
        <w:jc w:val="both"/>
        <w:rPr>
          <w:rFonts w:ascii="Times New Roman" w:hAnsi="Times New Roman"/>
          <w:sz w:val="24"/>
          <w:szCs w:val="24"/>
        </w:rPr>
      </w:pPr>
      <w:r>
        <w:rPr>
          <w:sz w:val="24"/>
          <w:szCs w:val="24"/>
        </w:rPr>
        <w:t xml:space="preserve">- поступление по арендной плате за земельные участки составило 11 235 170,47 рублей, ( в 2023 году- 11677740,35 рублей). </w:t>
      </w:r>
    </w:p>
    <w:p>
      <w:pPr>
        <w:pStyle w:val="Normal"/>
        <w:spacing w:after="0" w:before="0" w:line="240" w:lineRule="auto"/>
        <w:ind w:firstLine="709"/>
        <w:jc w:val="both"/>
        <w:rPr>
          <w:rFonts w:ascii="Times New Roman" w:hAnsi="Times New Roman"/>
          <w:sz w:val="24"/>
          <w:szCs w:val="24"/>
        </w:rPr>
      </w:pPr>
      <w:r>
        <w:rPr>
          <w:sz w:val="24"/>
          <w:szCs w:val="24"/>
        </w:rPr>
        <w:t xml:space="preserve">В 2024 г. в суд отправлено 13 исковых заявлений по 13-ти договорам аренды земельных участков на сумму  2 500 252,89 рублей, 3 иска о расторжении договоров аренды земельных участков и взыскании задолженности судом удовлетворены (на общую сумму 418 030,17 рублей., 1 иск отозван по причине внесения платы в размере 90000,00 руб..</w:t>
      </w:r>
    </w:p>
    <w:p>
      <w:pPr>
        <w:pStyle w:val="Normal"/>
        <w:spacing w:after="0" w:before="0" w:line="240" w:lineRule="auto"/>
        <w:ind w:firstLine="680"/>
        <w:jc w:val="both"/>
        <w:rPr>
          <w:rFonts w:ascii="Times New Roman" w:hAnsi="Times New Roman"/>
          <w:sz w:val="24"/>
          <w:szCs w:val="24"/>
        </w:rPr>
      </w:pPr>
      <w:r>
        <w:rPr>
          <w:sz w:val="24"/>
          <w:szCs w:val="24"/>
        </w:rPr>
        <w:t xml:space="preserve">В суде первой инстанции вынесено судебное решение о прекращении договора аренды и взыскании задолженности в пользу администрации округа ООО "Приморская Производственная Компания" (претензия на сумму 4 178 642,47 рублей), должник подал апелляционную жалобу, которая находится на рассмотрении в суде 2-ой инстанции. </w:t>
      </w:r>
    </w:p>
    <w:p>
      <w:pPr>
        <w:pStyle w:val="1"/>
        <w:shd w:val="clear" w:color="auto" w:fill="ffffff"/>
        <w:spacing w:after="0" w:before="0" w:line="240" w:lineRule="auto"/>
        <w:ind w:firstLine="680"/>
        <w:jc w:val="both"/>
        <w:rPr>
          <w:rFonts w:ascii="Times New Roman" w:hAnsi="Times New Roman"/>
          <w:sz w:val="24"/>
          <w:szCs w:val="24"/>
        </w:rPr>
      </w:pPr>
      <w:r>
        <w:rPr>
          <w:sz w:val="24"/>
          <w:szCs w:val="24"/>
        </w:rPr>
        <w:t xml:space="preserve">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от 01.05.2016 N 119-ФЗ заключено 164 договора безвозмездного пользования;</w:t>
      </w:r>
    </w:p>
    <w:p>
      <w:pPr>
        <w:pStyle w:val="Normal"/>
        <w:spacing w:after="0" w:before="0" w:line="240" w:lineRule="auto"/>
        <w:ind w:firstLine="680"/>
        <w:jc w:val="both"/>
        <w:rPr>
          <w:rFonts w:ascii="Times New Roman" w:hAnsi="Times New Roman"/>
          <w:sz w:val="24"/>
          <w:szCs w:val="24"/>
        </w:rPr>
      </w:pPr>
      <w:r>
        <w:rPr>
          <w:color w:val="auto"/>
          <w:sz w:val="24"/>
          <w:szCs w:val="24"/>
        </w:rPr>
        <w:t xml:space="preserve">- передано в собственность граждан 65 земельных участков общей площадью 49,1 га.</w:t>
      </w:r>
    </w:p>
    <w:p>
      <w:pPr>
        <w:pStyle w:val="Normal"/>
        <w:spacing w:after="0" w:before="0" w:line="240" w:lineRule="auto"/>
        <w:ind w:firstLine="680"/>
        <w:jc w:val="both"/>
        <w:rPr>
          <w:rFonts w:ascii="Times New Roman" w:hAnsi="Times New Roman"/>
          <w:sz w:val="24"/>
          <w:szCs w:val="24"/>
        </w:rPr>
      </w:pPr>
      <w:r>
        <w:rPr>
          <w:sz w:val="24"/>
          <w:szCs w:val="24"/>
        </w:rPr>
        <w:t xml:space="preserve">По состоянию на 31.12.2024 года заключено 23 договора по аренде муниципального имущества, из них действующих - 20 договоров;</w:t>
      </w:r>
    </w:p>
    <w:p>
      <w:pPr>
        <w:pStyle w:val="Normal"/>
        <w:spacing w:after="0" w:before="0" w:line="240" w:lineRule="auto"/>
        <w:jc w:val="center"/>
        <w:rPr>
          <w:rFonts w:ascii="Times New Roman" w:hAnsi="Times New Roman"/>
          <w:sz w:val="24"/>
          <w:szCs w:val="24"/>
        </w:rPr>
      </w:pPr>
      <w:r>
        <w:rPr>
          <w:sz w:val="24"/>
          <w:szCs w:val="24"/>
        </w:rPr>
        <w:t xml:space="preserve">- поступило от аренды муниципального имущества 1 458 589,06 рублей.</w:t>
      </w:r>
    </w:p>
    <w:p>
      <w:pPr>
        <w:pStyle w:val="Normal"/>
        <w:spacing w:after="0" w:before="0" w:line="240" w:lineRule="auto"/>
        <w:ind w:firstLine="709"/>
        <w:jc w:val="both"/>
        <w:rPr>
          <w:rFonts w:ascii="Times New Roman" w:hAnsi="Times New Roman"/>
          <w:sz w:val="24"/>
          <w:szCs w:val="24"/>
        </w:rPr>
      </w:pPr>
      <w:r>
        <w:rPr>
          <w:sz w:val="24"/>
          <w:szCs w:val="24"/>
        </w:rPr>
        <w:t xml:space="preserve">С начала 2024 года реализовано недвижимое имущество округа на сумму  476100,00  рублей, ( в 2023 году – 6809707,67 рублей):  </w:t>
      </w:r>
    </w:p>
    <w:p>
      <w:pPr>
        <w:pStyle w:val="Normal"/>
        <w:spacing w:after="0" w:before="0" w:line="240" w:lineRule="auto"/>
        <w:ind w:firstLine="709"/>
        <w:jc w:val="both"/>
        <w:rPr>
          <w:rFonts w:ascii="Times New Roman" w:hAnsi="Times New Roman"/>
          <w:sz w:val="24"/>
          <w:szCs w:val="24"/>
        </w:rPr>
      </w:pPr>
      <w:r>
        <w:rPr>
          <w:sz w:val="24"/>
          <w:szCs w:val="24"/>
        </w:rPr>
        <w:t xml:space="preserve">- часть жилого дома (48 000 руб.)  и земельный участок (39 000 рублей)  по адресу с. Лазо, ул. Советская, д.75а, кв. 2;</w:t>
      </w:r>
    </w:p>
    <w:p>
      <w:pPr>
        <w:pStyle w:val="Normal"/>
        <w:spacing w:after="0" w:before="0" w:line="240" w:lineRule="auto"/>
        <w:ind w:firstLine="709"/>
        <w:jc w:val="both"/>
        <w:rPr>
          <w:rFonts w:ascii="Times New Roman" w:hAnsi="Times New Roman"/>
          <w:sz w:val="24"/>
          <w:szCs w:val="24"/>
        </w:rPr>
      </w:pPr>
      <w:r>
        <w:rPr>
          <w:sz w:val="24"/>
          <w:szCs w:val="24"/>
        </w:rPr>
        <w:t xml:space="preserve">-  нежилое помещение (237 600 рублей) площадью 11 кв. м по адресу: с. Лазо, ул. Некрасовская, д. 16;</w:t>
      </w:r>
    </w:p>
    <w:p>
      <w:pPr>
        <w:pStyle w:val="Normal"/>
        <w:spacing w:after="0" w:before="0" w:line="240" w:lineRule="auto"/>
        <w:ind w:firstLine="709"/>
        <w:jc w:val="both"/>
        <w:rPr>
          <w:rFonts w:ascii="Times New Roman" w:hAnsi="Times New Roman"/>
          <w:sz w:val="24"/>
          <w:szCs w:val="24"/>
        </w:rPr>
      </w:pPr>
      <w:r>
        <w:rPr>
          <w:sz w:val="24"/>
          <w:szCs w:val="24"/>
        </w:rPr>
        <w:t xml:space="preserve">- металлолом на сумму  151 500 рублей.</w:t>
      </w:r>
    </w:p>
    <w:p>
      <w:pPr>
        <w:pStyle w:val="Normal"/>
        <w:spacing w:after="0" w:before="0" w:line="240" w:lineRule="auto"/>
        <w:ind w:firstLine="709"/>
        <w:jc w:val="both"/>
        <w:rPr>
          <w:rFonts w:ascii="Times New Roman" w:hAnsi="Times New Roman"/>
          <w:sz w:val="24"/>
          <w:szCs w:val="24"/>
        </w:rPr>
      </w:pPr>
      <w:r>
        <w:rPr>
          <w:sz w:val="24"/>
          <w:szCs w:val="24"/>
        </w:rPr>
        <w:t xml:space="preserve">По состоянию на 31.12.2024 г. заключено 454 договоров найма  жилых помещений социального, специализированного и маневренного фонда. В период с 01.01.2024 г. по 31.12.2024 г. заключено 20 договоров: 7 договоров социального найма жилых помещений, 3 договора найма служебного жилого помещения, 1 договор найма жилого помещения маневренного фонда и 9 договоров найма специализированного жилого помещения с лицами из числа детей-сирот. В 2024 г. расторгнуто 6 договоров: 4 договора социального найма и 2 договора служебного найма.  31 договор социального найма жилых помещений был перезаключен в отчетный период. </w:t>
      </w:r>
    </w:p>
    <w:p>
      <w:pPr>
        <w:pStyle w:val="Normal"/>
        <w:spacing w:after="0" w:before="0" w:line="240" w:lineRule="auto"/>
        <w:ind w:firstLine="709"/>
        <w:jc w:val="both"/>
        <w:rPr>
          <w:rFonts w:ascii="Times New Roman" w:hAnsi="Times New Roman"/>
          <w:sz w:val="24"/>
          <w:szCs w:val="24"/>
        </w:rPr>
      </w:pPr>
      <w:r>
        <w:rPr>
          <w:sz w:val="24"/>
          <w:szCs w:val="24"/>
        </w:rPr>
        <w:t xml:space="preserve">Поступление по договорам найма жилых помещений  составило 1 149 473,33рублей. ( в 2023 году – 965910, 91 рублей).</w:t>
      </w:r>
    </w:p>
    <w:p>
      <w:pPr>
        <w:pStyle w:val="Normal"/>
        <w:spacing w:after="0" w:before="0" w:line="240" w:lineRule="auto"/>
        <w:ind w:firstLine="680"/>
        <w:jc w:val="both"/>
        <w:rPr>
          <w:rFonts w:ascii="Times New Roman" w:hAnsi="Times New Roman"/>
          <w:sz w:val="24"/>
          <w:szCs w:val="24"/>
        </w:rPr>
      </w:pPr>
      <w:r>
        <w:rPr>
          <w:sz w:val="24"/>
          <w:szCs w:val="24"/>
        </w:rPr>
        <w:t xml:space="preserve">По задолженности за наём жилых помещений  в мировой суд переданы 9 заявлений  на выдачу судебного приказа на общую сумму  90 315,45 рублей. По состоянию на 31.12.2024 г. по 1 судебному акту на сумму 3417,85 рублей  вынесено судебное решение, судебный приказ передан на исполнение в Федеральную службу судебных приставов. На рассмотрении в судебном производстве находится 8 заявлений на сумму 86 897,60 рублей.</w:t>
      </w:r>
    </w:p>
    <w:p>
      <w:pPr>
        <w:pStyle w:val="Normal"/>
        <w:spacing w:after="0" w:before="0" w:line="240" w:lineRule="auto"/>
        <w:ind w:firstLine="680"/>
        <w:jc w:val="both"/>
        <w:rPr>
          <w:rFonts w:ascii="Times New Roman" w:hAnsi="Times New Roman"/>
          <w:sz w:val="24"/>
          <w:szCs w:val="24"/>
        </w:rPr>
      </w:pPr>
      <w:r>
        <w:rPr>
          <w:bCs/>
          <w:sz w:val="24"/>
          <w:szCs w:val="24"/>
        </w:rPr>
        <w:t xml:space="preserve">На межведомственные комиссии по налогам и сборам, состоявшиеся 30.05.2024 г., 26.09.2024 г., 19.12.2024 г. было приглашено 60 граждан, общая сумма задолженности которых составляла </w:t>
      </w:r>
      <w:r>
        <w:rPr>
          <w:sz w:val="24"/>
          <w:szCs w:val="24"/>
        </w:rPr>
        <w:t xml:space="preserve"> 452 090,64 рублей. Оплатили задолженность 19 человек на сумму 112 571,51 рублей.</w:t>
      </w:r>
    </w:p>
    <w:p>
      <w:pPr>
        <w:pStyle w:val="Normal"/>
        <w:spacing w:after="0" w:before="0" w:line="240" w:lineRule="auto"/>
        <w:ind w:firstLine="680"/>
        <w:jc w:val="both"/>
        <w:rPr>
          <w:rFonts w:ascii="Times New Roman" w:hAnsi="Times New Roman"/>
          <w:sz w:val="24"/>
          <w:szCs w:val="24"/>
        </w:rPr>
      </w:pPr>
      <w:r>
        <w:rPr>
          <w:sz w:val="24"/>
          <w:szCs w:val="24"/>
        </w:rPr>
        <w:t xml:space="preserve">-  Гражданами приватизировано 16 жилых помещений площадью 565,60 кв. м.</w:t>
      </w:r>
    </w:p>
    <w:p>
      <w:pPr>
        <w:pStyle w:val="Normal"/>
        <w:spacing w:after="0" w:before="0" w:line="240" w:lineRule="auto"/>
        <w:ind w:firstLine="567"/>
        <w:jc w:val="both"/>
        <w:rPr>
          <w:rFonts w:ascii="Times New Roman" w:hAnsi="Times New Roman"/>
          <w:sz w:val="24"/>
          <w:szCs w:val="24"/>
        </w:rPr>
      </w:pPr>
      <w:r>
        <w:rPr>
          <w:sz w:val="24"/>
          <w:szCs w:val="24"/>
        </w:rPr>
        <w:t xml:space="preserve">Проведена оценка рыночной стоимости объектов, заключено 6 контрактов на сумму 80 800,0 рублей. </w:t>
      </w:r>
    </w:p>
    <w:p>
      <w:pPr>
        <w:pStyle w:val="Normal"/>
        <w:widowControl w:val="false"/>
        <w:numPr>
          <w:ilvl w:val="0"/>
          <w:numId w:val="2"/>
        </w:numPr>
        <w:spacing w:after="0" w:before="0" w:line="240" w:lineRule="auto"/>
        <w:ind w:firstLine="567" w:left="0"/>
        <w:jc w:val="both"/>
        <w:rPr>
          <w:rFonts w:ascii="Times New Roman" w:hAnsi="Times New Roman"/>
          <w:sz w:val="24"/>
          <w:szCs w:val="24"/>
        </w:rPr>
      </w:pPr>
      <w:r>
        <w:rPr>
          <w:sz w:val="24"/>
          <w:szCs w:val="24"/>
        </w:rPr>
        <w:t xml:space="preserve">для проведения аукционов по продаже муниципального имущества проведена оценка рыночной стоимости 6 объектов: помещение с. Лазо, ул. Некрасовская, 16; жилой дом с. Валентин, ул. Камчатская, 17; нежилые здания с. Валентин, ул. Таежная, д. 1а, ул. Таежная, д. 3, металл после списания объектов недвижимости (дымосос, 2 котла).</w:t>
      </w:r>
    </w:p>
    <w:p>
      <w:pPr>
        <w:pStyle w:val="Normal"/>
        <w:widowControl w:val="false"/>
        <w:numPr>
          <w:ilvl w:val="0"/>
          <w:numId w:val="2"/>
        </w:numPr>
        <w:spacing w:after="0" w:before="0" w:line="240" w:lineRule="auto"/>
        <w:ind w:firstLine="567" w:left="0"/>
        <w:jc w:val="both"/>
        <w:rPr>
          <w:rFonts w:ascii="Times New Roman" w:hAnsi="Times New Roman"/>
          <w:sz w:val="24"/>
          <w:szCs w:val="24"/>
        </w:rPr>
      </w:pPr>
      <w:r>
        <w:rPr>
          <w:sz w:val="24"/>
          <w:szCs w:val="24"/>
        </w:rPr>
        <w:t xml:space="preserve">для определения балансовой стоимости 4 объектов имущества для принятия в казну и в реестр муниципального имущества: п. Преображение ул. 50 лет ВЛКСМ – 1; ул. 30 лет Победы - 3. </w:t>
      </w:r>
    </w:p>
    <w:p>
      <w:pPr>
        <w:pStyle w:val="Normal"/>
        <w:spacing w:after="0" w:before="0" w:line="240" w:lineRule="auto"/>
        <w:ind w:firstLine="567"/>
        <w:jc w:val="both"/>
        <w:rPr>
          <w:rFonts w:ascii="Times New Roman" w:hAnsi="Times New Roman"/>
          <w:sz w:val="24"/>
          <w:szCs w:val="24"/>
        </w:rPr>
      </w:pPr>
      <w:r>
        <w:rPr>
          <w:sz w:val="24"/>
          <w:szCs w:val="24"/>
        </w:rPr>
      </w:r>
    </w:p>
    <w:p>
      <w:pPr>
        <w:pStyle w:val="Normal"/>
        <w:spacing w:after="0" w:before="0" w:line="240" w:lineRule="auto"/>
        <w:ind w:firstLine="567"/>
        <w:jc w:val="both"/>
        <w:rPr>
          <w:rFonts w:ascii="Times New Roman" w:hAnsi="Times New Roman"/>
          <w:sz w:val="24"/>
          <w:szCs w:val="24"/>
        </w:rPr>
      </w:pPr>
      <w:r>
        <w:rPr>
          <w:sz w:val="24"/>
          <w:szCs w:val="24"/>
        </w:rPr>
        <w:t xml:space="preserve">Для проведения кадастровых работ по изготовлению межевых и технических планов, а также снятию объектов с государственного кадастрового учета заключено 6 контрактов на сумму 365 000, 0 рублей.</w:t>
      </w:r>
    </w:p>
    <w:p>
      <w:pPr>
        <w:pStyle w:val="Normal"/>
        <w:spacing w:after="0" w:before="0" w:line="240" w:lineRule="auto"/>
        <w:ind w:firstLine="567"/>
        <w:jc w:val="both"/>
        <w:rPr>
          <w:rFonts w:ascii="Times New Roman" w:hAnsi="Times New Roman"/>
          <w:sz w:val="24"/>
          <w:szCs w:val="24"/>
        </w:rPr>
      </w:pPr>
      <w:r>
        <w:rPr>
          <w:sz w:val="24"/>
          <w:szCs w:val="24"/>
        </w:rPr>
        <w:t xml:space="preserve">Изготовлено межевых планов и поставлено на кадастровый учет 5 земельных участк, из них:</w:t>
      </w:r>
    </w:p>
    <w:p>
      <w:pPr>
        <w:pStyle w:val="Normal"/>
        <w:widowControl w:val="false"/>
        <w:numPr>
          <w:ilvl w:val="0"/>
          <w:numId w:val="3"/>
        </w:numPr>
        <w:spacing w:after="0" w:before="0" w:line="240" w:lineRule="auto"/>
        <w:ind w:firstLine="567"/>
        <w:jc w:val="both"/>
        <w:rPr>
          <w:rFonts w:ascii="Times New Roman" w:hAnsi="Times New Roman"/>
          <w:sz w:val="24"/>
          <w:szCs w:val="24"/>
        </w:rPr>
      </w:pPr>
      <w:r>
        <w:rPr>
          <w:sz w:val="24"/>
          <w:szCs w:val="24"/>
        </w:rPr>
        <w:t xml:space="preserve">2 земельных участка под зданиями с. Валентин, ул. Таежная, для проведения аукциона по продаже муниципального имущества;</w:t>
      </w:r>
    </w:p>
    <w:p>
      <w:pPr>
        <w:pStyle w:val="Normal"/>
        <w:widowControl w:val="false"/>
        <w:numPr>
          <w:ilvl w:val="0"/>
          <w:numId w:val="3"/>
        </w:numPr>
        <w:spacing w:after="0" w:before="0" w:line="240" w:lineRule="auto"/>
        <w:ind w:firstLine="567"/>
        <w:jc w:val="both"/>
        <w:rPr>
          <w:rFonts w:ascii="Times New Roman" w:hAnsi="Times New Roman"/>
          <w:sz w:val="24"/>
          <w:szCs w:val="24"/>
        </w:rPr>
      </w:pPr>
      <w:r>
        <w:rPr>
          <w:sz w:val="24"/>
          <w:szCs w:val="24"/>
        </w:rPr>
        <w:t xml:space="preserve">1 земельный участок под объектом ЖКХ: с. Киевка;</w:t>
      </w:r>
    </w:p>
    <w:p>
      <w:pPr>
        <w:pStyle w:val="Normal"/>
        <w:widowControl w:val="false"/>
        <w:numPr>
          <w:ilvl w:val="0"/>
          <w:numId w:val="3"/>
        </w:numPr>
        <w:spacing w:after="0" w:before="0" w:line="240" w:lineRule="auto"/>
        <w:ind w:firstLine="567"/>
        <w:jc w:val="both"/>
        <w:rPr>
          <w:rFonts w:ascii="Times New Roman" w:hAnsi="Times New Roman"/>
          <w:sz w:val="24"/>
          <w:szCs w:val="24"/>
        </w:rPr>
      </w:pPr>
      <w:r>
        <w:rPr>
          <w:sz w:val="24"/>
          <w:szCs w:val="24"/>
        </w:rPr>
        <w:t xml:space="preserve">1 земельный участок для проведения аукциона на право заключения договора аренды;</w:t>
      </w:r>
    </w:p>
    <w:p>
      <w:pPr>
        <w:pStyle w:val="Normal"/>
        <w:widowControl w:val="false"/>
        <w:numPr>
          <w:ilvl w:val="0"/>
          <w:numId w:val="3"/>
        </w:numPr>
        <w:spacing w:after="0" w:before="0" w:line="240" w:lineRule="auto"/>
        <w:ind w:firstLine="567"/>
        <w:jc w:val="both"/>
        <w:rPr>
          <w:rFonts w:ascii="Times New Roman" w:hAnsi="Times New Roman"/>
          <w:sz w:val="24"/>
          <w:szCs w:val="24"/>
        </w:rPr>
      </w:pPr>
      <w:r>
        <w:rPr>
          <w:sz w:val="24"/>
          <w:szCs w:val="24"/>
        </w:rPr>
        <w:t xml:space="preserve">1 земельный участок под зданием с. Лазо, ул. Некрасовская, 42-1, для заключения договора аренды.</w:t>
      </w:r>
    </w:p>
    <w:p>
      <w:pPr>
        <w:pStyle w:val="Normal"/>
        <w:spacing w:after="0" w:before="0" w:line="240" w:lineRule="auto"/>
        <w:ind w:firstLine="567"/>
        <w:jc w:val="both"/>
        <w:rPr>
          <w:rFonts w:ascii="Times New Roman" w:hAnsi="Times New Roman"/>
          <w:sz w:val="24"/>
          <w:szCs w:val="24"/>
        </w:rPr>
      </w:pPr>
      <w:r>
        <w:rPr>
          <w:sz w:val="24"/>
          <w:szCs w:val="24"/>
        </w:rPr>
        <w:t xml:space="preserve">Изготовлено 12 технических планов и поставлено на кадастровый учет, из них:</w:t>
      </w:r>
    </w:p>
    <w:p>
      <w:pPr>
        <w:pStyle w:val="Normal"/>
        <w:spacing w:after="0" w:before="0" w:line="240" w:lineRule="auto"/>
        <w:ind w:firstLine="567"/>
        <w:jc w:val="both"/>
        <w:rPr>
          <w:rFonts w:ascii="Times New Roman" w:hAnsi="Times New Roman"/>
          <w:sz w:val="24"/>
          <w:szCs w:val="24"/>
        </w:rPr>
      </w:pPr>
      <w:r>
        <w:rPr>
          <w:sz w:val="24"/>
          <w:szCs w:val="24"/>
        </w:rPr>
        <w:t xml:space="preserve">- 5 бесхозяйных объектов недвижимости - автомобильная дорога с. Заповедный от ПТН на м. Островной; 2 памятника воинам, погибшим в годы Великой Отечественной войны,  по адресу: с. Старая Каменка, с. Свободное;  2  мостовых сооружения дорожного транспорта (через ключ Соколовский, р. Мораловая),) пгт. Преображение;</w:t>
      </w:r>
    </w:p>
    <w:p>
      <w:pPr>
        <w:pStyle w:val="Normal"/>
        <w:spacing w:after="0" w:before="0" w:line="240" w:lineRule="auto"/>
        <w:ind w:firstLine="567"/>
        <w:jc w:val="both"/>
        <w:rPr>
          <w:rFonts w:ascii="Times New Roman" w:hAnsi="Times New Roman"/>
          <w:sz w:val="24"/>
          <w:szCs w:val="24"/>
        </w:rPr>
      </w:pPr>
      <w:r>
        <w:rPr>
          <w:sz w:val="24"/>
          <w:szCs w:val="24"/>
        </w:rPr>
        <w:t xml:space="preserve">- 1 жилой дом с. Беневское, 1 здание с. Лазо, ул. Некрасовская д. 42/1, 5 помещений с. Лазо, ул. Некрасовская д. 42/1.</w:t>
      </w:r>
    </w:p>
    <w:p>
      <w:pPr>
        <w:pStyle w:val="Normal"/>
        <w:spacing w:after="0" w:before="0" w:line="240" w:lineRule="auto"/>
        <w:ind w:firstLine="567"/>
        <w:jc w:val="both"/>
        <w:rPr>
          <w:rFonts w:ascii="Times New Roman" w:hAnsi="Times New Roman"/>
          <w:sz w:val="24"/>
          <w:szCs w:val="24"/>
        </w:rPr>
      </w:pPr>
      <w:r>
        <w:rPr>
          <w:sz w:val="24"/>
          <w:szCs w:val="24"/>
        </w:rPr>
      </w:r>
    </w:p>
    <w:p>
      <w:pPr>
        <w:pStyle w:val="Normal"/>
        <w:spacing w:after="0" w:before="0" w:line="240" w:lineRule="auto"/>
        <w:ind w:firstLine="567"/>
        <w:jc w:val="both"/>
        <w:rPr>
          <w:rFonts w:ascii="Times New Roman" w:hAnsi="Times New Roman"/>
          <w:sz w:val="24"/>
          <w:szCs w:val="24"/>
        </w:rPr>
      </w:pPr>
      <w:r>
        <w:rPr>
          <w:sz w:val="24"/>
          <w:szCs w:val="24"/>
        </w:rPr>
        <w:t xml:space="preserve">Подготовлено 3 акта обследования для снятия с государственного кадастрового учета объектов недвижимости:</w:t>
      </w:r>
    </w:p>
    <w:p>
      <w:pPr>
        <w:pStyle w:val="Normal"/>
        <w:widowControl w:val="false"/>
        <w:numPr>
          <w:ilvl w:val="0"/>
          <w:numId w:val="4"/>
        </w:numPr>
        <w:spacing w:after="0" w:before="0" w:line="240" w:lineRule="auto"/>
        <w:ind w:firstLine="567"/>
        <w:jc w:val="both"/>
        <w:rPr>
          <w:rFonts w:ascii="Times New Roman" w:hAnsi="Times New Roman"/>
          <w:sz w:val="24"/>
          <w:szCs w:val="24"/>
        </w:rPr>
      </w:pPr>
      <w:r>
        <w:rPr>
          <w:sz w:val="24"/>
          <w:szCs w:val="24"/>
        </w:rPr>
        <w:t xml:space="preserve">1 дом культуры с.Лазо,  2 многоквартирных дома, признанных аварийными  с. Лазо.</w:t>
      </w:r>
    </w:p>
    <w:p>
      <w:pPr>
        <w:pStyle w:val="ListParagraph"/>
        <w:spacing w:after="0" w:before="0" w:line="240" w:lineRule="auto"/>
        <w:ind w:firstLine="0" w:left="720"/>
        <w:jc w:val="both"/>
        <w:rPr>
          <w:rFonts w:ascii="Times New Roman" w:hAnsi="Times New Roman"/>
          <w:sz w:val="24"/>
          <w:szCs w:val="24"/>
        </w:rPr>
      </w:pPr>
      <w:r>
        <w:rPr>
          <w:sz w:val="24"/>
          <w:szCs w:val="24"/>
        </w:rPr>
        <w:t xml:space="preserve">За отчетный период  осуществлено  мероприятий в сфере  градостроительства.</w:t>
      </w:r>
    </w:p>
    <w:p>
      <w:pPr>
        <w:pStyle w:val="Normal"/>
        <w:spacing w:after="0" w:before="0" w:line="240" w:lineRule="auto"/>
        <w:jc w:val="both"/>
        <w:rPr>
          <w:rFonts w:ascii="Times New Roman" w:hAnsi="Times New Roman"/>
          <w:sz w:val="24"/>
          <w:szCs w:val="24"/>
        </w:rPr>
      </w:pPr>
      <w:r>
        <w:rPr>
          <w:sz w:val="24"/>
          <w:szCs w:val="24"/>
        </w:rPr>
        <w:t xml:space="preserve">Подготовлено и выдано:</w:t>
      </w:r>
    </w:p>
    <w:p>
      <w:pPr>
        <w:pStyle w:val="Normal"/>
        <w:spacing w:after="0" w:before="0" w:line="240" w:lineRule="auto"/>
        <w:ind w:firstLine="0" w:left="360"/>
        <w:jc w:val="both"/>
        <w:rPr>
          <w:rFonts w:ascii="Times New Roman" w:hAnsi="Times New Roman"/>
          <w:sz w:val="24"/>
          <w:szCs w:val="24"/>
        </w:rPr>
      </w:pPr>
      <w:r>
        <w:rPr>
          <w:sz w:val="24"/>
          <w:szCs w:val="24"/>
        </w:rPr>
        <w:t xml:space="preserve">-45 градостроительных  планов  земельных участков;</w:t>
      </w:r>
    </w:p>
    <w:p>
      <w:pPr>
        <w:pStyle w:val="Normal"/>
        <w:spacing w:after="0" w:before="0" w:line="240" w:lineRule="auto"/>
        <w:ind w:firstLine="0" w:left="360"/>
        <w:jc w:val="both"/>
        <w:rPr>
          <w:rFonts w:ascii="Times New Roman" w:hAnsi="Times New Roman"/>
          <w:sz w:val="24"/>
          <w:szCs w:val="24"/>
        </w:rPr>
      </w:pPr>
      <w:r>
        <w:rPr>
          <w:sz w:val="24"/>
          <w:szCs w:val="24"/>
        </w:rPr>
        <w:t xml:space="preserve">- 4 разрешения на строительство;</w:t>
      </w:r>
    </w:p>
    <w:p>
      <w:pPr>
        <w:pStyle w:val="Normal"/>
        <w:spacing w:after="0" w:before="0" w:line="240" w:lineRule="auto"/>
        <w:ind w:firstLine="0" w:left="360"/>
        <w:jc w:val="both"/>
        <w:rPr>
          <w:rFonts w:ascii="Times New Roman" w:hAnsi="Times New Roman"/>
          <w:sz w:val="24"/>
          <w:szCs w:val="24"/>
        </w:rPr>
      </w:pPr>
      <w:r>
        <w:rPr>
          <w:sz w:val="24"/>
          <w:szCs w:val="24"/>
        </w:rPr>
        <w:t xml:space="preserve">-7 разрешений на ввод объектов в эксплуатацию. </w:t>
      </w:r>
    </w:p>
    <w:p>
      <w:pPr>
        <w:pStyle w:val="ListParagraph"/>
        <w:spacing w:after="0" w:before="0" w:line="240" w:lineRule="auto"/>
        <w:ind w:firstLine="0" w:left="720"/>
        <w:jc w:val="both"/>
        <w:rPr>
          <w:rFonts w:ascii="Times New Roman" w:hAnsi="Times New Roman"/>
          <w:sz w:val="24"/>
          <w:szCs w:val="24"/>
        </w:rPr>
      </w:pPr>
      <w:r>
        <w:rPr>
          <w:sz w:val="24"/>
          <w:szCs w:val="24"/>
        </w:rPr>
        <w:t xml:space="preserve">Государственный кадастровый  учет   всех  объектов  осуществлен.   </w:t>
      </w:r>
    </w:p>
    <w:p>
      <w:pPr>
        <w:pStyle w:val="Normal"/>
        <w:spacing w:after="0" w:before="0" w:line="240" w:lineRule="auto"/>
        <w:jc w:val="both"/>
        <w:rPr>
          <w:rFonts w:ascii="Times New Roman" w:hAnsi="Times New Roman"/>
          <w:sz w:val="24"/>
          <w:szCs w:val="24"/>
        </w:rPr>
      </w:pPr>
      <w:r>
        <w:rPr>
          <w:sz w:val="24"/>
          <w:szCs w:val="24"/>
        </w:rPr>
        <w:t xml:space="preserve">-12 уведомлений о соответствии указанных параметров планируемого строительства или реконструкции объекта индивидуального жилищного строительства.                                                              </w:t>
      </w:r>
    </w:p>
    <w:p>
      <w:pPr>
        <w:pStyle w:val="ListParagraph"/>
        <w:spacing w:after="0" w:before="0" w:line="240" w:lineRule="auto"/>
        <w:ind w:firstLine="0" w:left="720"/>
        <w:jc w:val="both"/>
        <w:rPr>
          <w:rFonts w:ascii="Times New Roman" w:hAnsi="Times New Roman"/>
          <w:sz w:val="24"/>
          <w:szCs w:val="24"/>
        </w:rPr>
      </w:pPr>
      <w:r>
        <w:rPr>
          <w:sz w:val="24"/>
          <w:szCs w:val="24"/>
        </w:rPr>
        <w:t xml:space="preserve">-4 уведомления о соответствии построенных или реконструированных объектов   индивидуального   жилищного  строительства. </w:t>
      </w:r>
    </w:p>
    <w:p>
      <w:pPr>
        <w:pStyle w:val="ListParagraph"/>
        <w:spacing w:after="0" w:before="0" w:line="240" w:lineRule="auto"/>
        <w:ind w:firstLine="0" w:left="720"/>
        <w:jc w:val="both"/>
        <w:rPr>
          <w:rFonts w:ascii="Times New Roman" w:hAnsi="Times New Roman"/>
          <w:sz w:val="24"/>
          <w:szCs w:val="24"/>
        </w:rPr>
      </w:pPr>
      <w:r>
        <w:rPr>
          <w:sz w:val="24"/>
          <w:szCs w:val="24"/>
        </w:rPr>
      </w:r>
    </w:p>
    <w:p>
      <w:pPr>
        <w:pStyle w:val="Normal"/>
        <w:spacing w:after="0" w:before="0" w:line="240" w:lineRule="auto"/>
        <w:jc w:val="center"/>
        <w:rPr>
          <w:rFonts w:ascii="Times New Roman" w:hAnsi="Times New Roman"/>
          <w:sz w:val="24"/>
          <w:szCs w:val="24"/>
        </w:rPr>
      </w:pPr>
      <w:r>
        <w:rPr>
          <w:b/>
          <w:sz w:val="24"/>
          <w:szCs w:val="24"/>
        </w:rPr>
        <w:t xml:space="preserve">ЖИЛИЩНО-КОММУНАЛЬНОЕ ХОЗЯЙСТВО</w:t>
      </w:r>
    </w:p>
    <w:p>
      <w:pPr>
        <w:pStyle w:val="Normal"/>
        <w:spacing w:after="0" w:before="0" w:line="240" w:lineRule="auto"/>
        <w:jc w:val="center"/>
        <w:rPr>
          <w:b/>
        </w:rPr>
      </w:pPr>
      <w:r>
        <w:rPr>
          <w:b/>
        </w:rPr>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В рамках муниципальной программы «Развитие жилищно-коммунального хозяйства на территории Лазовского муниципального округа на 2021-2025 годы» в 2024 году  выполнены  работы по следующим подпрограммам на сумму 32 872 305,84 рублей ( в 2023 году – 52400194,83 рублей), а именно:</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по подпрограмме: «Проведение капитального ремонта, ремонта муниципального жилищного фонда в Лазовском муниципальном округе» выполнены работы на сумму  1 584 282,54 рублей:</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Уплачены взносы на капитальный ремонт муниципальных помещений  многоквартирных домов, в(ключенных в региональную программу капитального ремонта в размере 1 </w:t>
      </w:r>
      <w:r>
        <w:rPr>
          <w:color w:val="auto"/>
          <w:sz w:val="24"/>
          <w:szCs w:val="24"/>
          <w:lang w:eastAsia="zh-CN"/>
        </w:rPr>
        <w:t xml:space="preserve">105 149,12</w:t>
      </w:r>
      <w:r>
        <w:rPr>
          <w:sz w:val="24"/>
          <w:szCs w:val="24"/>
        </w:rPr>
        <w:t xml:space="preserve"> рублей; </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-Проведен ремонт муниципального жилого помещения, расположенного по адресу: ул. Сейнерная, д.21 пгт. Преображение на сумму  300 000,00 рублей.</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-Проведен ремонт 3 муниципальных жилых помещений по ул. Путинцева, д.4, пгт. Преображение Лазовского муниципального округа Приморского края на сумму </w:t>
      </w:r>
      <w:r>
        <w:rPr>
          <w:color w:val="auto"/>
          <w:sz w:val="24"/>
          <w:szCs w:val="24"/>
          <w:lang w:eastAsia="zh-CN"/>
        </w:rPr>
        <w:t xml:space="preserve">173 268,42</w:t>
      </w:r>
      <w:r>
        <w:rPr>
          <w:sz w:val="24"/>
          <w:szCs w:val="24"/>
        </w:rPr>
        <w:t xml:space="preserve">рубля;</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Оплата за содержание муниципального жилья на сумму  5 865,00 рублей. </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по подпрограмме «Переселение граждан из жилищного фонда, признанного непригодным для проживания, на территории  Лазовского муниципального округа на 2021-2025 годы» выполнены работы на  сумму 1 165 380,00 рублей  </w:t>
      </w:r>
      <w:r>
        <w:rPr>
          <w:sz w:val="24"/>
          <w:szCs w:val="24"/>
          <w:lang w:eastAsia="zh-CN"/>
        </w:rPr>
        <w:t xml:space="preserve">( из них 165 380,00 руб.  использованы с Резервного фонда Администрации Лазовского муниципального округа)</w:t>
      </w:r>
      <w:r>
        <w:rPr>
          <w:sz w:val="24"/>
          <w:szCs w:val="24"/>
        </w:rPr>
        <w:t xml:space="preserve"> : </w:t>
      </w:r>
    </w:p>
    <w:p>
      <w:pPr>
        <w:pStyle w:val="Normal"/>
        <w:widowControl w:val="false"/>
        <w:shd w:val="clear" w:color="auto" w:fill="ffffff"/>
        <w:spacing w:after="0" w:before="0" w:line="240" w:lineRule="auto"/>
        <w:ind w:firstLine="680"/>
        <w:jc w:val="both"/>
        <w:rPr>
          <w:rFonts w:ascii="Times New Roman" w:hAnsi="Times New Roman"/>
          <w:sz w:val="24"/>
          <w:szCs w:val="24"/>
        </w:rPr>
      </w:pPr>
      <w:r>
        <w:rPr>
          <w:sz w:val="24"/>
          <w:szCs w:val="24"/>
          <w:lang w:eastAsia="zh-CN"/>
        </w:rPr>
        <w:t xml:space="preserve">- Выполнены работы по демонтажу жилого дома, расположенного по адресу: Приморский край, Лазовский район, с. Лазо, ул. Мациенко, д. 6 на сумму 470 000,00 рублей;</w:t>
      </w:r>
    </w:p>
    <w:p>
      <w:pPr>
        <w:pStyle w:val="Normal"/>
        <w:widowControl w:val="false"/>
        <w:shd w:val="clear" w:color="auto" w:fill="ffffff"/>
        <w:spacing w:after="0" w:before="0" w:line="240" w:lineRule="auto"/>
        <w:ind w:firstLine="680"/>
        <w:jc w:val="both"/>
        <w:rPr>
          <w:rFonts w:ascii="Times New Roman" w:hAnsi="Times New Roman"/>
          <w:sz w:val="24"/>
          <w:szCs w:val="24"/>
        </w:rPr>
      </w:pPr>
      <w:r>
        <w:rPr>
          <w:sz w:val="24"/>
          <w:szCs w:val="24"/>
          <w:lang w:eastAsia="zh-CN"/>
        </w:rPr>
        <w:t xml:space="preserve">- Выполнены работы по демонтажу жилого дома, расположенного по адресу: Приморский край, Лазовский район, с. Лазо, ул. Пушкинская, д. 55  на сумму  695 380,00 рублей.</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по подпрограмме «Обеспечение жилыми помещениями детей-сирот, детей, оставшихся без попечения родителей» выполнены работы на  сумму 17 302 570,22 рублей:   приобретено 9 квартир для детей-сирот.  Денежные средства в сумме 16 097 928 рублей предоставлены из краевого бюджета в виде субвенций. </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по подпрограмме «Энергосбережение и повышение энергетической эффективности в Лазовском муниципальном округе на 2021-2025 годы» выполнены работы на сумму 2 503 399,44 рублей :</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разработке схемы теплоснабжения  округа Приморского края на сумму 34 492,31 рублей; </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ремонту системы отопления жилого помещения ул. Дачная с. Киевка на сумму 610 575,00 рублей;</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ремонту тепловой сети и сети ГВС от ТК4 до ТК5 котельной № 5/2 ул. 30 лет Победы 11а пгт. Преображение на сумму   1 670 930,00 рублей;</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промывке отопительной системы пгт. Преображение ул. Молодежная д. 10, 18, 19, ул. Сейнерная д. 2, пер. Партизанский д. 20, ул. Путинцева д. 4 на сумму  187 402,13 рублей. </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по подпрограмме «Благоустройство» выполнены работы на сумму 10 316 673,64 рубля:  </w:t>
      </w:r>
    </w:p>
    <w:p>
      <w:pPr>
        <w:pStyle w:val="Normal"/>
        <w:widowControl w:val="false"/>
        <w:shd w:val="clear" w:color="auto" w:fill="ffffff"/>
        <w:spacing w:after="0" w:before="0" w:line="240" w:lineRule="auto"/>
        <w:ind w:firstLine="680"/>
        <w:jc w:val="both"/>
        <w:rPr>
          <w:rFonts w:ascii="Times New Roman" w:hAnsi="Times New Roman"/>
          <w:sz w:val="24"/>
          <w:szCs w:val="24"/>
        </w:rPr>
      </w:pPr>
      <w:r>
        <w:rPr>
          <w:sz w:val="24"/>
          <w:szCs w:val="24"/>
        </w:rPr>
        <w:t xml:space="preserve">- Закупка энергетических ресурсов на сумму 644 215,01 руб.;</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Работы по ремонту наружного освещения на территории Лазовского муниципального округа Приморского края на сумму 3 432,00 руб.;</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-оплата услуги за размещение креплений под светильники на столбах  на сумму 3 146,00 руб.;  </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содержанию мест захоронения сельских территорий  округа Приморского края  на сумму 750 310,25 руб.; </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содержанию мест захоронения пгт. Преображение Лазовского муниципального округа Приморского края на сумму  754 090,65 руб.;</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содержанию контейнерных площадок ТКО на территории  округа Приморского края на сумму</w:t>
      </w:r>
      <w:r>
        <w:rPr>
          <w:sz w:val="24"/>
          <w:szCs w:val="24"/>
          <w:lang w:eastAsia="zh-CN"/>
        </w:rPr>
        <w:t xml:space="preserve">1 500 000,00</w:t>
      </w:r>
      <w:r>
        <w:rPr>
          <w:sz w:val="24"/>
          <w:szCs w:val="24"/>
        </w:rPr>
        <w:t xml:space="preserve"> руб.;</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Мероприятия по инвентаризации кладбищ, стен скорби, крематориев, а также мест захоронений на кладбищах и в стенах скорби расположенных на территории Приморского края на сумму 351 111,73 руб. ;</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содержанию объектов озеленения (окоска) сельских территорий  округа Приморского края на сумму</w:t>
      </w:r>
      <w:r>
        <w:rPr>
          <w:sz w:val="24"/>
          <w:szCs w:val="24"/>
          <w:lang w:eastAsia="zh-CN"/>
        </w:rPr>
        <w:t xml:space="preserve">547 697,00</w:t>
      </w:r>
      <w:r>
        <w:rPr>
          <w:sz w:val="24"/>
          <w:szCs w:val="24"/>
        </w:rPr>
        <w:t xml:space="preserve"> руб. ;</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содержанию объектов озеленения (окоска) пгт. Преображение Лазовского муниципального округа Приморского края  на сумму</w:t>
      </w:r>
      <w:r>
        <w:rPr>
          <w:sz w:val="24"/>
          <w:szCs w:val="24"/>
          <w:lang w:eastAsia="zh-CN"/>
        </w:rPr>
        <w:t xml:space="preserve">491 040,00 </w:t>
      </w:r>
      <w:r>
        <w:rPr>
          <w:sz w:val="24"/>
          <w:szCs w:val="24"/>
        </w:rPr>
        <w:t xml:space="preserve">руб.;</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уходу за зелеными насаждениями (рубка, формовка, обрезка деревьев и кустарников) на территории  округа на сумму 200 000,00 руб.;</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содержанию пешеходных мостов с. Лазо ЛМО на сумму</w:t>
      </w:r>
      <w:r>
        <w:rPr>
          <w:sz w:val="24"/>
          <w:szCs w:val="24"/>
          <w:lang w:eastAsia="zh-CN"/>
        </w:rPr>
        <w:t xml:space="preserve">144 779,86</w:t>
      </w:r>
      <w:r>
        <w:rPr>
          <w:sz w:val="24"/>
          <w:szCs w:val="24"/>
        </w:rPr>
        <w:t xml:space="preserve"> руб.;</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содержанию детских игровых площадок ЛМО на сумму 1 051 007,85 руб.</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Приобретение цветов на сумму</w:t>
      </w:r>
      <w:r>
        <w:rPr>
          <w:sz w:val="24"/>
          <w:szCs w:val="24"/>
          <w:lang w:eastAsia="zh-CN"/>
        </w:rPr>
        <w:t xml:space="preserve">320 340,00</w:t>
      </w:r>
      <w:r>
        <w:rPr>
          <w:sz w:val="24"/>
          <w:szCs w:val="24"/>
        </w:rPr>
        <w:t xml:space="preserve"> руб.;</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содержание парка с. Лазо на сумму </w:t>
      </w:r>
      <w:r>
        <w:rPr>
          <w:sz w:val="24"/>
          <w:szCs w:val="24"/>
          <w:lang w:eastAsia="zh-CN"/>
        </w:rPr>
        <w:t xml:space="preserve">  1 126 043,55 руб.;</w:t>
      </w:r>
    </w:p>
    <w:p>
      <w:pPr>
        <w:pStyle w:val="Normal"/>
        <w:widowControl w:val="false"/>
        <w:shd w:val="clear" w:color="auto" w:fill="ffffff"/>
        <w:spacing w:after="0" w:before="0" w:line="240" w:lineRule="auto"/>
        <w:ind w:firstLine="680"/>
        <w:jc w:val="both"/>
        <w:rPr>
          <w:rFonts w:ascii="Times New Roman" w:hAnsi="Times New Roman"/>
          <w:sz w:val="24"/>
          <w:szCs w:val="24"/>
        </w:rPr>
      </w:pPr>
      <w:r>
        <w:rPr>
          <w:sz w:val="24"/>
          <w:szCs w:val="24"/>
          <w:lang w:eastAsia="zh-CN"/>
        </w:rPr>
        <w:t xml:space="preserve">-Оплата за экспертизу по объекту «Благоустройство придомовой территории МКД по ул. Мациенко, д. 3, д. 5, с. Лазо Лазовского муниципального округа Приморского края» на сумму 59 920,00 руб.;</w:t>
      </w:r>
    </w:p>
    <w:p>
      <w:pPr>
        <w:pStyle w:val="Normal"/>
        <w:widowControl w:val="false"/>
        <w:shd w:val="clear" w:color="auto" w:fill="ffffff"/>
        <w:spacing w:after="0" w:before="0" w:line="240" w:lineRule="auto"/>
        <w:ind w:firstLine="680"/>
        <w:jc w:val="both"/>
        <w:rPr>
          <w:rFonts w:ascii="Times New Roman" w:hAnsi="Times New Roman"/>
          <w:sz w:val="24"/>
          <w:szCs w:val="24"/>
        </w:rPr>
      </w:pPr>
      <w:r>
        <w:rPr>
          <w:sz w:val="24"/>
          <w:szCs w:val="24"/>
          <w:lang w:eastAsia="zh-CN"/>
        </w:rPr>
        <w:t xml:space="preserve">-Оплата за экспертизу по объекту «Ремонт тротуара, соединяющего 2 микрорайона по ул. Центральная от АПХ БТФ до остановки ул. Молодежная пгт..Преображение Лазовского муниципального округа Приморского края» на сумму  12 000,00 руб.;</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Выполнено мероприятие на реализацию проекта инициативного бюджетирования по направлению "Твой проект" Тротуар соединяющий 2 микрорайона </w:t>
      </w:r>
      <w:r>
        <w:rPr>
          <w:sz w:val="24"/>
          <w:szCs w:val="24"/>
          <w:lang w:eastAsia="zh-CN"/>
        </w:rPr>
        <w:t xml:space="preserve">по ул. Центральная от АПХ БТФ до остановки ул. Молодежная пгт..Преображение Лазовского муниципального округа Приморского края на сумму 2 357 539,74</w:t>
      </w:r>
      <w:r>
        <w:rPr>
          <w:sz w:val="24"/>
          <w:szCs w:val="24"/>
        </w:rPr>
        <w:t xml:space="preserve"> руб.;</w:t>
      </w:r>
    </w:p>
    <w:p>
      <w:pPr>
        <w:pStyle w:val="Normal"/>
        <w:shd w:val="clear" w:color="auto" w:fill="ffffff"/>
        <w:spacing w:after="0" w:before="0" w:line="240" w:lineRule="auto"/>
        <w:jc w:val="both"/>
        <w:rPr>
          <w:rFonts w:ascii="Times New Roman" w:hAnsi="Times New Roman"/>
          <w:sz w:val="24"/>
          <w:szCs w:val="24"/>
        </w:rPr>
      </w:pPr>
      <w:r>
        <w:rPr>
          <w:sz w:val="24"/>
          <w:szCs w:val="24"/>
        </w:rPr>
        <w:t xml:space="preserve">В рамках муниципальной программы «Обеспечение граждан твердым топливом на территории округа на 2021-2025 годы» выполнены работы на сумму  11 301 743,07  рублей.</w:t>
      </w:r>
    </w:p>
    <w:p>
      <w:pPr>
        <w:pStyle w:val="Normal"/>
        <w:shd w:val="clear" w:color="auto" w:fill="ffffff"/>
        <w:spacing w:after="0" w:before="0" w:line="240" w:lineRule="auto"/>
        <w:jc w:val="both"/>
        <w:rPr>
          <w:rFonts w:ascii="Times New Roman" w:hAnsi="Times New Roman"/>
          <w:sz w:val="24"/>
          <w:szCs w:val="24"/>
        </w:rPr>
      </w:pPr>
      <w:r>
        <w:rPr>
          <w:sz w:val="24"/>
          <w:szCs w:val="24"/>
        </w:rPr>
        <w:t xml:space="preserve">Из краевого бюджета выделена субсидия в сумме 10 962 690,78 рублей, софинансирование составило 339 052,29 рублей. </w:t>
      </w:r>
    </w:p>
    <w:p>
      <w:pPr>
        <w:pStyle w:val="Normal"/>
        <w:shd w:val="clear" w:color="auto" w:fill="ffffff"/>
        <w:spacing w:after="0" w:before="0" w:line="240" w:lineRule="auto"/>
        <w:jc w:val="both"/>
        <w:rPr>
          <w:rFonts w:ascii="Times New Roman" w:hAnsi="Times New Roman"/>
          <w:sz w:val="24"/>
          <w:szCs w:val="24"/>
        </w:rPr>
      </w:pPr>
      <w:r>
        <w:rPr>
          <w:sz w:val="24"/>
          <w:szCs w:val="24"/>
        </w:rPr>
        <w:t xml:space="preserve">В 2024 году было размещено 7 конкурсов по снабжению населения  округа твердым топливом. Заключено 7 муниципальных контрактов с ООО «Лазком».</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По муниципальной программе «Развитие дорожного комплекса  на территории Лазовского муниципального округа на 2021- 2025 годы» выполнены работы на сумму 28 803 233,01 рублей:  </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зимнему содержанию автомобильных дорог и улиц местного значения  Лазовского территориального участка  на сумму 696 994,58 рублей;</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содержанию автомобильных дорог и улиц местного значения  Беневского территориального участка на сумму 1 437 621,97 рублей;</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зимнему содержанию автомобильных дорог и улиц местного значения  Бенвского территориального участка  (2 месяца) на сумму  209 198,47 рублей;</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содержанию автомобильных дорог и улиц местного значения Чернорученского, Валентиновского территориальных участков  (лето+2 месяца зимы) на сумму 1 333 835,62 рублей;</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зимнему содержанию автомобильных дорог и улиц местного значения Чернорученского, Валентиновского территориальных участков  (2 месяца) на сумму   177 967,76 рублей;</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содержанию  автомобильных дорог и улиц местного значения Лазовского территориального участка  (лето+2 месяца зимы)  на  сумму 2 008 080,81 рублей;</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демонтажу аварийного моста, устройство металлической трубы по ул. Школьная, с Валентин  на сумму 1 500 000 рублей;</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восстановлению переходного типа покрытия автодороги по ул. Набережная с. Лазо на сумму 882 192,40 рублей;</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паспортизация дорог общего пользования: а/д с. Лазо: ул. 50 лет ВЛКСМ, ул. Ключевая, ул. Пушкинская, ул. Луговая, ул. Школьный переулок, ул. Киевская, ул. Набережная, ул. Подгорная, ул. Нагорная. а/д с. Кишиневка: ул. Центральная, ул. Речная, ул. Советская. а/д с. Беневское: ул. Ключевая на сумму 305 345,90 рублей;</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содержанию  автомобильных дорог и улиц местного значения (дорожная разметка) пгт. Преображение на сумму 297 116,79 рублей;</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содержанию автомобильных дорог и улиц местного значения (ямочный ремонт) пгт. Преображение на сумму 302 624,86 рублей;</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содержанию автомобильных дорог и улиц местного значения (уличное освещение) пгт. Преображение на сумму 223 396,66 рублей;</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содержанию автомобильных дорог и улиц местного значения пгт. Преображение на сумму 4 080 259,11 рублей;</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ремонт тротуара ул. Центральная  пгт. Преображение на сумму 1 446 550,94 рублей;</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восстановлению переходного типа покрытия автодороги по ул. Московская пгт. Преображение  на сумму 1 166 426,80 рублей;</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восстановлению переходного типа покрытия автодороги по ул. Советская пгт Преображение на сумму 1 252 590,58 рублей;</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устройству, демонтажу водопропускной системы по ул. Ленинской пгт. Преображение на сумму 1 173 751,41 рублей;</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восстановлению переходного типа покрытия автодороги по ул. Ключевая с. Лазо на сумму 963 895,55 рублей;</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восстановлению переходного типа покрытия автомобильной дороги Киевка-Заповедный от пересечения ул. Лесная и ул. Морская, ориентир на север 3660 м, с. Заповедный на сумму 5 584 313,04 рублей;</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выполнены работы по восстановлению переходного типа покрытия автомобильной дороги по ул. Луговая с. Лазо на сумму 3 761 069,76 рублей.</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По муниципальной программе «Формирование современной городской среды Лазовского муниципального округа на 2021- 2025 годы» выполнены работы  на сумму  4 121 061,85 рублей: </w:t>
      </w:r>
    </w:p>
    <w:p>
      <w:pPr>
        <w:pStyle w:val="Normal"/>
        <w:shd w:val="clear" w:color="auto" w:fill="ffffff"/>
        <w:spacing w:after="0" w:before="0" w:line="240" w:lineRule="auto"/>
        <w:ind w:firstLine="680"/>
        <w:jc w:val="both"/>
        <w:rPr>
          <w:rFonts w:ascii="Times New Roman" w:hAnsi="Times New Roman"/>
          <w:sz w:val="24"/>
          <w:szCs w:val="24"/>
        </w:rPr>
      </w:pPr>
      <w:r>
        <w:rPr>
          <w:sz w:val="24"/>
          <w:szCs w:val="24"/>
        </w:rPr>
        <w:t xml:space="preserve">- Контракт заключен на выполнение работ по благоустройству придомовой территории МКД по ул. Мациенко, д. 3, д. 5, с. Лазо.</w:t>
      </w:r>
    </w:p>
    <w:p>
      <w:pPr>
        <w:pStyle w:val="Normal"/>
        <w:shd w:val="clear" w:color="auto" w:fill="ffffff"/>
        <w:spacing w:after="0" w:before="0" w:line="240" w:lineRule="auto"/>
        <w:ind w:firstLine="680"/>
        <w:jc w:val="both"/>
        <w:rPr>
          <w:rFonts w:ascii="Times New Roman" w:hAnsi="Times New Roman"/>
          <w:sz w:val="24"/>
          <w:szCs w:val="24"/>
        </w:rPr>
      </w:pPr>
      <w:r>
        <w:rPr>
          <w:sz w:val="24"/>
          <w:szCs w:val="24"/>
        </w:rPr>
        <w:t xml:space="preserve">Работы выполнены на сумму  4 121 061,85 рублей. </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Непрограммные направления деятельности органов местного самоуправления:</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-Организация транспортного обслуживания населения в границах муниципального образования  (перевозка пассажиров и багажа) исполнена на сумму    2 991 912,00 рублей.</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-Выполнены работы по отлову и содержанию безнадзорных животных га территории округа (39 голов) на сумму   872 656,39 рублей.</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r>
    </w:p>
    <w:p>
      <w:pPr>
        <w:pStyle w:val="Normal"/>
        <w:spacing w:after="0" w:before="0" w:line="240" w:lineRule="auto"/>
        <w:jc w:val="center"/>
        <w:rPr>
          <w:rFonts w:ascii="Times New Roman" w:hAnsi="Times New Roman"/>
          <w:sz w:val="24"/>
          <w:szCs w:val="24"/>
        </w:rPr>
      </w:pPr>
      <w:r>
        <w:rPr>
          <w:b/>
          <w:sz w:val="24"/>
          <w:szCs w:val="24"/>
        </w:rPr>
        <w:t xml:space="preserve">ОБРАЗОВАНИЕ</w:t>
      </w:r>
    </w:p>
    <w:p>
      <w:pPr>
        <w:pStyle w:val="Normal"/>
        <w:spacing w:after="0" w:before="0" w:line="240" w:lineRule="auto"/>
        <w:jc w:val="center"/>
        <w:rPr>
          <w:b/>
        </w:rPr>
      </w:pPr>
      <w:r>
        <w:rPr>
          <w:b/>
        </w:rPr>
      </w:r>
    </w:p>
    <w:p>
      <w:pPr>
        <w:pStyle w:val="S1"/>
        <w:shd w:val="clear" w:color="auto" w:fill="ffffff"/>
        <w:spacing w:after="0" w:afterAutospacing="0" w:before="0" w:beforeAutospacing="0" w:line="240" w:lineRule="auto"/>
        <w:ind w:firstLine="284"/>
        <w:jc w:val="both"/>
        <w:rPr>
          <w:rFonts w:ascii="Times New Roman" w:hAnsi="Times New Roman"/>
          <w:sz w:val="24"/>
          <w:szCs w:val="24"/>
        </w:rPr>
      </w:pPr>
      <w:r>
        <w:rPr>
          <w:sz w:val="24"/>
          <w:szCs w:val="24"/>
        </w:rPr>
        <w:t xml:space="preserve">Основные задачи развития системы образования в  округе определяются приоритетными направлениями образовательной политики Приморского края. Деятельность школ, детских садов и управления образования администрации округа в 2024 году осуществлялась в рамках муниципальной программы «Развитие системы образования Лазовского муниципального округа на 2021-2025 годы» (пост. администрации ЛМО от  23.12.2020 года № 40).</w:t>
      </w:r>
    </w:p>
    <w:p>
      <w:pPr>
        <w:pStyle w:val="S1"/>
        <w:shd w:val="clear" w:color="auto" w:fill="ffffff"/>
        <w:spacing w:after="0" w:afterAutospacing="0" w:before="0" w:beforeAutospacing="0" w:line="240" w:lineRule="auto"/>
        <w:ind w:firstLine="284"/>
        <w:jc w:val="both"/>
        <w:rPr>
          <w:rFonts w:ascii="Times New Roman" w:hAnsi="Times New Roman"/>
          <w:sz w:val="24"/>
          <w:szCs w:val="24"/>
        </w:rPr>
      </w:pPr>
      <w:r>
        <w:rPr>
          <w:sz w:val="24"/>
          <w:szCs w:val="24"/>
        </w:rPr>
        <w:t xml:space="preserve">В рамках национального проекта «Образование» образовательные организации  округа принимали участие в реализации федеральных проектов: </w:t>
      </w:r>
    </w:p>
    <w:p>
      <w:pPr>
        <w:pStyle w:val="Normal"/>
        <w:spacing w:after="0" w:before="0" w:line="240" w:lineRule="auto"/>
        <w:ind w:right="-425" w:firstLine="0"/>
        <w:jc w:val="both"/>
        <w:rPr>
          <w:rFonts w:ascii="Times New Roman" w:hAnsi="Times New Roman"/>
          <w:sz w:val="24"/>
          <w:szCs w:val="24"/>
        </w:rPr>
      </w:pPr>
      <w:r>
        <w:rPr>
          <w:sz w:val="24"/>
          <w:szCs w:val="24"/>
        </w:rPr>
        <w:t xml:space="preserve">    • </w:t>
      </w:r>
      <w:r>
        <w:rPr>
          <w:sz w:val="24"/>
          <w:szCs w:val="24"/>
        </w:rPr>
        <w:t xml:space="preserve">«Современная школа»; </w:t>
      </w:r>
    </w:p>
    <w:p>
      <w:pPr>
        <w:pStyle w:val="Normal"/>
        <w:spacing w:after="0" w:before="0" w:line="240" w:lineRule="auto"/>
        <w:ind w:right="-425" w:firstLine="284"/>
        <w:jc w:val="both"/>
        <w:rPr>
          <w:rFonts w:ascii="Times New Roman" w:hAnsi="Times New Roman"/>
          <w:sz w:val="24"/>
          <w:szCs w:val="24"/>
        </w:rPr>
      </w:pPr>
      <w:r>
        <w:rPr>
          <w:sz w:val="24"/>
          <w:szCs w:val="24"/>
        </w:rPr>
        <w:t xml:space="preserve">• </w:t>
      </w:r>
      <w:r>
        <w:rPr>
          <w:sz w:val="24"/>
          <w:szCs w:val="24"/>
        </w:rPr>
        <w:t xml:space="preserve">«Успех каждого ребенка»; </w:t>
      </w:r>
    </w:p>
    <w:p>
      <w:pPr>
        <w:pStyle w:val="Normal"/>
        <w:spacing w:after="0" w:before="0" w:line="240" w:lineRule="auto"/>
        <w:ind w:right="-425" w:firstLine="284"/>
        <w:jc w:val="both"/>
        <w:rPr>
          <w:rFonts w:ascii="Times New Roman" w:hAnsi="Times New Roman"/>
          <w:sz w:val="24"/>
          <w:szCs w:val="24"/>
        </w:rPr>
      </w:pPr>
      <w:r>
        <w:rPr>
          <w:sz w:val="24"/>
          <w:szCs w:val="24"/>
        </w:rPr>
        <w:t xml:space="preserve">• </w:t>
      </w:r>
      <w:r>
        <w:rPr>
          <w:sz w:val="24"/>
          <w:szCs w:val="24"/>
        </w:rPr>
        <w:t xml:space="preserve">«Цифровая образовательная среда»; </w:t>
      </w:r>
    </w:p>
    <w:p>
      <w:pPr>
        <w:pStyle w:val="Normal"/>
        <w:spacing w:after="0" w:before="0" w:line="240" w:lineRule="auto"/>
        <w:ind w:right="-425" w:firstLine="284"/>
        <w:jc w:val="both"/>
        <w:rPr>
          <w:rFonts w:ascii="Times New Roman" w:hAnsi="Times New Roman"/>
          <w:sz w:val="24"/>
          <w:szCs w:val="24"/>
        </w:rPr>
      </w:pPr>
      <w:r>
        <w:rPr>
          <w:sz w:val="24"/>
          <w:szCs w:val="24"/>
        </w:rPr>
        <w:t xml:space="preserve">• </w:t>
      </w:r>
      <w:r>
        <w:rPr>
          <w:sz w:val="24"/>
          <w:szCs w:val="24"/>
        </w:rPr>
        <w:t xml:space="preserve">«Учитель будущего».</w:t>
      </w:r>
    </w:p>
    <w:p>
      <w:pPr>
        <w:pStyle w:val="Standard"/>
        <w:spacing w:after="0" w:before="0" w:line="240" w:lineRule="auto"/>
        <w:ind w:firstLine="360"/>
        <w:jc w:val="both"/>
        <w:rPr>
          <w:rFonts w:ascii="Times New Roman" w:hAnsi="Times New Roman"/>
          <w:sz w:val="24"/>
          <w:szCs w:val="24"/>
        </w:rPr>
      </w:pPr>
      <w:r>
        <w:rPr>
          <w:rFonts w:ascii="Times New Roman" w:hAnsi="Times New Roman" w:eastAsia="Times New Roman" w:cs="Times New Roman"/>
          <w:sz w:val="24"/>
          <w:szCs w:val="24"/>
        </w:rPr>
        <w:t xml:space="preserve">Сеть образовательных организаций в 2024 г. состояла из 6 общеобразовательных учреждений с тремя группами дошкольного образования и 2-х дошкольных образовательных организаций.</w:t>
      </w:r>
    </w:p>
    <w:p>
      <w:pPr>
        <w:pStyle w:val="Standard"/>
        <w:spacing w:after="0" w:before="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pStyle w:val="Standard"/>
        <w:spacing w:after="0" w:before="0" w:line="240" w:lineRule="auto"/>
        <w:ind w:firstLine="360"/>
        <w:jc w:val="center"/>
        <w:rPr>
          <w:rFonts w:ascii="Times New Roman" w:hAnsi="Times New Roman"/>
          <w:sz w:val="24"/>
          <w:szCs w:val="24"/>
        </w:rPr>
      </w:pPr>
      <w:r>
        <w:rPr>
          <w:rFonts w:ascii="Times New Roman" w:hAnsi="Times New Roman" w:eastAsia="Times New Roman" w:cs="Times New Roman"/>
          <w:sz w:val="24"/>
          <w:szCs w:val="24"/>
        </w:rPr>
        <w:t xml:space="preserve">Численность работников образования</w:t>
      </w:r>
    </w:p>
    <w:p>
      <w:pPr>
        <w:pStyle w:val="Standard"/>
        <w:spacing w:after="0" w:before="0" w:line="240" w:lineRule="auto"/>
        <w:ind w:firstLine="36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r>
    </w:p>
    <w:tbl>
      <w:tblPr>
        <w:tblW w:w="9351" w:type="dxa"/>
        <w:tblInd w:w="113" w:type="dxa"/>
        <w:tblLayout w:type="fixed"/>
        <w:tblCellMar>
          <w:left w:w="108" w:type="dxa"/>
          <w:top w:w="0" w:type="dxa"/>
          <w:right w:w="108" w:type="dxa"/>
          <w:bottom w:w="0" w:type="dxa"/>
        </w:tblCellMar>
        <w:tblLook w:val="04A0" w:firstRow="1" w:lastRow="0" w:firstColumn="1" w:lastColumn="0" w:noHBand="0" w:noVBand="1"/>
      </w:tblPr>
      <w:tblGrid>
        <w:gridCol w:w="2087"/>
        <w:gridCol w:w="1643"/>
        <w:gridCol w:w="1989"/>
        <w:gridCol w:w="1643"/>
        <w:gridCol w:w="1989"/>
      </w:tblGrid>
      <w:tr>
        <w:trPr/>
        <w:tc>
          <w:tcPr>
            <w:tcW w:w="2087"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after="0" w:before="0"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Учреждение</w:t>
            </w:r>
          </w:p>
        </w:tc>
        <w:tc>
          <w:tcPr>
            <w:tcW w:w="363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after="0" w:before="0"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2024 год</w:t>
            </w:r>
          </w:p>
        </w:tc>
        <w:tc>
          <w:tcPr>
            <w:tcW w:w="363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after="0" w:before="0"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2023 год</w:t>
            </w:r>
          </w:p>
        </w:tc>
      </w:tr>
      <w:tr>
        <w:trPr/>
        <w:tc>
          <w:tcPr>
            <w:tcW w:w="2087"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after="0" w:before="0" w:line="240" w:lineRule="auto"/>
              <w:ind w:firstLine="720"/>
              <w:jc w:val="center"/>
              <w:rPr>
                <w:rFonts w:ascii="Times New Roman" w:hAnsi="Times New Roman" w:cs="Times New Roman"/>
                <w:sz w:val="24"/>
                <w:szCs w:val="24"/>
              </w:rPr>
            </w:pPr>
            <w:r>
              <w:rPr>
                <w:rFonts w:ascii="Times New Roman" w:hAnsi="Times New Roman" w:cs="Times New Roman"/>
                <w:sz w:val="24"/>
                <w:szCs w:val="24"/>
              </w:rPr>
            </w:r>
          </w:p>
        </w:tc>
        <w:tc>
          <w:tcPr>
            <w:tcW w:w="1643"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after="0" w:before="0"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Всего работников</w:t>
            </w:r>
          </w:p>
        </w:tc>
        <w:tc>
          <w:tcPr>
            <w:tcW w:w="1989"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after="0" w:before="0"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Педагогические работники</w:t>
            </w:r>
          </w:p>
        </w:tc>
        <w:tc>
          <w:tcPr>
            <w:tcW w:w="1643"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after="0" w:before="0"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Всего работников</w:t>
            </w:r>
          </w:p>
        </w:tc>
        <w:tc>
          <w:tcPr>
            <w:tcW w:w="1989"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after="0" w:before="0"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Педагогические работники</w:t>
            </w:r>
          </w:p>
        </w:tc>
      </w:tr>
      <w:tr>
        <w:trPr/>
        <w:tc>
          <w:tcPr>
            <w:tcW w:w="2087"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after="0" w:before="0"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Школы</w:t>
            </w:r>
          </w:p>
        </w:tc>
        <w:tc>
          <w:tcPr>
            <w:tcW w:w="1643"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after="0" w:before="0" w:line="240" w:lineRule="auto"/>
              <w:ind w:firstLine="72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251</w:t>
            </w:r>
          </w:p>
        </w:tc>
        <w:tc>
          <w:tcPr>
            <w:tcW w:w="1989"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after="0" w:before="0" w:line="240" w:lineRule="auto"/>
              <w:ind w:firstLine="72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122</w:t>
            </w:r>
          </w:p>
        </w:tc>
        <w:tc>
          <w:tcPr>
            <w:tcW w:w="1643"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after="0" w:before="0" w:line="240" w:lineRule="auto"/>
              <w:ind w:firstLine="72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251</w:t>
            </w:r>
          </w:p>
        </w:tc>
        <w:tc>
          <w:tcPr>
            <w:tcW w:w="1989"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after="0" w:before="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122</w:t>
            </w:r>
          </w:p>
        </w:tc>
      </w:tr>
      <w:tr>
        <w:trPr/>
        <w:tc>
          <w:tcPr>
            <w:tcW w:w="2087"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after="0" w:before="0"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Детские сады</w:t>
            </w:r>
          </w:p>
        </w:tc>
        <w:tc>
          <w:tcPr>
            <w:tcW w:w="1643"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after="0" w:before="0" w:line="240" w:lineRule="auto"/>
              <w:ind w:firstLine="72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81</w:t>
            </w:r>
          </w:p>
        </w:tc>
        <w:tc>
          <w:tcPr>
            <w:tcW w:w="1989"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after="0" w:before="0" w:line="240" w:lineRule="auto"/>
              <w:ind w:firstLine="72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23</w:t>
            </w:r>
          </w:p>
        </w:tc>
        <w:tc>
          <w:tcPr>
            <w:tcW w:w="1643"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after="0" w:before="0" w:line="240" w:lineRule="auto"/>
              <w:ind w:firstLine="72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81</w:t>
            </w:r>
          </w:p>
        </w:tc>
        <w:tc>
          <w:tcPr>
            <w:tcW w:w="1989"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after="0" w:before="0"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23</w:t>
            </w:r>
          </w:p>
        </w:tc>
      </w:tr>
      <w:tr>
        <w:trPr/>
        <w:tc>
          <w:tcPr>
            <w:tcW w:w="2087"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after="0" w:before="0"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Управление образования</w:t>
            </w:r>
          </w:p>
        </w:tc>
        <w:tc>
          <w:tcPr>
            <w:tcW w:w="1643"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after="0" w:before="0" w:line="240" w:lineRule="auto"/>
              <w:ind w:firstLine="72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16</w:t>
            </w:r>
          </w:p>
        </w:tc>
        <w:tc>
          <w:tcPr>
            <w:tcW w:w="1989"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after="0" w:before="0" w:line="240" w:lineRule="auto"/>
              <w:ind w:firstLine="72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5</w:t>
            </w:r>
          </w:p>
        </w:tc>
        <w:tc>
          <w:tcPr>
            <w:tcW w:w="1643"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after="0" w:before="0" w:line="240" w:lineRule="auto"/>
              <w:ind w:firstLine="72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17</w:t>
            </w:r>
          </w:p>
        </w:tc>
        <w:tc>
          <w:tcPr>
            <w:tcW w:w="1989"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after="0" w:before="0"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5</w:t>
            </w:r>
          </w:p>
        </w:tc>
      </w:tr>
      <w:tr>
        <w:trPr/>
        <w:tc>
          <w:tcPr>
            <w:tcW w:w="2087"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after="0" w:before="0"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всего</w:t>
            </w:r>
          </w:p>
        </w:tc>
        <w:tc>
          <w:tcPr>
            <w:tcW w:w="1643"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after="0" w:before="0" w:line="240" w:lineRule="auto"/>
              <w:ind w:firstLine="72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348</w:t>
            </w:r>
          </w:p>
        </w:tc>
        <w:tc>
          <w:tcPr>
            <w:tcW w:w="1989"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after="0" w:before="0" w:line="240" w:lineRule="auto"/>
              <w:ind w:firstLine="72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150</w:t>
            </w:r>
          </w:p>
        </w:tc>
        <w:tc>
          <w:tcPr>
            <w:tcW w:w="1643"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after="0" w:before="0" w:line="240" w:lineRule="auto"/>
              <w:ind w:firstLine="72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349</w:t>
            </w:r>
          </w:p>
        </w:tc>
        <w:tc>
          <w:tcPr>
            <w:tcW w:w="1989"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after="0" w:before="0"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150</w:t>
            </w:r>
          </w:p>
        </w:tc>
      </w:tr>
    </w:tbl>
    <w:p>
      <w:pPr>
        <w:pStyle w:val="Normal"/>
        <w:shd w:val="clear" w:color="auto" w:fill="ffffff"/>
        <w:spacing w:after="0" w:before="0" w:line="240" w:lineRule="auto"/>
        <w:ind w:firstLine="700"/>
        <w:jc w:val="both"/>
        <w:rPr>
          <w:rFonts w:ascii="Times New Roman" w:hAnsi="Times New Roman"/>
          <w:sz w:val="24"/>
          <w:szCs w:val="24"/>
        </w:rPr>
      </w:pPr>
      <w:r>
        <w:rPr>
          <w:sz w:val="24"/>
          <w:szCs w:val="24"/>
        </w:rPr>
      </w:r>
    </w:p>
    <w:p>
      <w:pPr>
        <w:pStyle w:val="Normal"/>
        <w:shd w:val="clear" w:color="auto" w:fill="ffffff"/>
        <w:spacing w:after="0" w:before="0" w:line="240" w:lineRule="auto"/>
        <w:ind w:firstLine="700"/>
        <w:jc w:val="both"/>
        <w:rPr>
          <w:rFonts w:ascii="Times New Roman" w:hAnsi="Times New Roman"/>
          <w:sz w:val="24"/>
          <w:szCs w:val="24"/>
        </w:rPr>
      </w:pPr>
      <w:r>
        <w:rPr>
          <w:sz w:val="24"/>
          <w:szCs w:val="24"/>
        </w:rPr>
        <w:t xml:space="preserve"> </w:t>
      </w:r>
      <w:r>
        <w:rPr>
          <w:color w:val="c00000"/>
          <w:sz w:val="24"/>
          <w:szCs w:val="24"/>
        </w:rPr>
        <w:t xml:space="preserve"> </w:t>
      </w:r>
      <w:r>
        <w:rPr>
          <w:sz w:val="24"/>
          <w:szCs w:val="24"/>
        </w:rPr>
        <w:t xml:space="preserve">Общий объем фактически произведенных расходов по реализации муниципальной программы «Развитие образования Лазовского муниципального района на 2021-2025 годы» в 2024 году составил 374 131,296 тыс. рублей ( в 2023году – 325626,898 тыс.рублей) в том числе:</w:t>
      </w:r>
    </w:p>
    <w:p>
      <w:pPr>
        <w:pStyle w:val="Normal"/>
        <w:shd w:val="clear" w:color="auto" w:fill="ffffff"/>
        <w:spacing w:after="0" w:before="0" w:line="240" w:lineRule="auto"/>
        <w:jc w:val="both"/>
        <w:rPr>
          <w:rFonts w:ascii="Times New Roman" w:hAnsi="Times New Roman"/>
          <w:sz w:val="24"/>
          <w:szCs w:val="24"/>
        </w:rPr>
      </w:pPr>
      <w:r>
        <w:rPr>
          <w:sz w:val="24"/>
          <w:szCs w:val="24"/>
        </w:rPr>
        <w:t xml:space="preserve"> </w:t>
      </w:r>
      <w:r>
        <w:rPr>
          <w:sz w:val="24"/>
          <w:szCs w:val="24"/>
        </w:rPr>
        <w:t xml:space="preserve">1. Подпрограмма: «Развитие дошкольного образования»: 64 349,09 тыс. рублей;</w:t>
      </w:r>
    </w:p>
    <w:p>
      <w:pPr>
        <w:pStyle w:val="Normal"/>
        <w:shd w:val="clear" w:color="auto" w:fill="ffffff"/>
        <w:spacing w:after="0" w:before="0" w:line="240" w:lineRule="auto"/>
        <w:jc w:val="both"/>
        <w:rPr>
          <w:rFonts w:ascii="Times New Roman" w:hAnsi="Times New Roman"/>
          <w:sz w:val="24"/>
          <w:szCs w:val="24"/>
        </w:rPr>
      </w:pPr>
      <w:r>
        <w:rPr>
          <w:sz w:val="24"/>
          <w:szCs w:val="24"/>
        </w:rPr>
        <w:t xml:space="preserve"> </w:t>
      </w:r>
      <w:r>
        <w:rPr>
          <w:sz w:val="24"/>
          <w:szCs w:val="24"/>
        </w:rPr>
        <w:t xml:space="preserve">2. Подпрограмма: «Развитие системы общего образования»: 256 066,47 тыс. рублей;</w:t>
      </w:r>
    </w:p>
    <w:p>
      <w:pPr>
        <w:pStyle w:val="Normal"/>
        <w:shd w:val="clear" w:color="auto" w:fill="ffffff"/>
        <w:spacing w:after="0" w:before="0" w:line="240" w:lineRule="auto"/>
        <w:jc w:val="both"/>
        <w:rPr>
          <w:rFonts w:ascii="Times New Roman" w:hAnsi="Times New Roman"/>
          <w:sz w:val="24"/>
          <w:szCs w:val="24"/>
        </w:rPr>
      </w:pPr>
      <w:r>
        <w:rPr>
          <w:sz w:val="24"/>
          <w:szCs w:val="24"/>
        </w:rPr>
        <w:t xml:space="preserve"> </w:t>
      </w:r>
      <w:r>
        <w:rPr>
          <w:sz w:val="24"/>
          <w:szCs w:val="24"/>
        </w:rPr>
        <w:t xml:space="preserve">3.Подпрограмма «Организация питания обучающихся общеобразовательных организаций Лазовского муниципального округа на 2021-2025 годы»: 19 414 83 тыс. рублей;</w:t>
      </w:r>
    </w:p>
    <w:p>
      <w:pPr>
        <w:pStyle w:val="Normal"/>
        <w:shd w:val="clear" w:color="auto" w:fill="ffffff"/>
        <w:spacing w:after="0" w:before="0" w:line="240" w:lineRule="auto"/>
        <w:jc w:val="both"/>
        <w:rPr>
          <w:rFonts w:ascii="Times New Roman" w:hAnsi="Times New Roman"/>
          <w:sz w:val="24"/>
          <w:szCs w:val="24"/>
        </w:rPr>
      </w:pPr>
      <w:r>
        <w:rPr>
          <w:sz w:val="24"/>
          <w:szCs w:val="24"/>
        </w:rPr>
        <w:t xml:space="preserve"> </w:t>
      </w:r>
      <w:r>
        <w:rPr>
          <w:sz w:val="24"/>
          <w:szCs w:val="24"/>
        </w:rPr>
        <w:t xml:space="preserve">4</w:t>
      </w:r>
      <w:r>
        <w:rPr>
          <w:rFonts w:cs="Segoe UI"/>
          <w:sz w:val="24"/>
          <w:szCs w:val="24"/>
        </w:rPr>
        <w:t xml:space="preserve">. </w:t>
      </w:r>
      <w:r>
        <w:rPr>
          <w:sz w:val="24"/>
          <w:szCs w:val="24"/>
        </w:rPr>
        <w:t xml:space="preserve">Подпрограмма «Создание условий получения качественного образования»: 17 692,766 тыс.  рублей;</w:t>
      </w:r>
    </w:p>
    <w:p>
      <w:pPr>
        <w:pStyle w:val="Normal"/>
        <w:numPr>
          <w:ilvl w:val="0"/>
          <w:numId w:val="0"/>
        </w:numPr>
        <w:shd w:val="clear" w:color="auto" w:fill="ffffff"/>
        <w:spacing w:after="0" w:before="0" w:line="240" w:lineRule="auto"/>
        <w:ind w:firstLine="0" w:left="0"/>
        <w:jc w:val="both"/>
        <w:outlineLvl w:val="0"/>
        <w:rPr>
          <w:rFonts w:ascii="Times New Roman" w:hAnsi="Times New Roman"/>
          <w:sz w:val="24"/>
          <w:szCs w:val="24"/>
        </w:rPr>
      </w:pPr>
      <w:r>
        <w:rPr>
          <w:rFonts w:cs="Calibri"/>
          <w:kern w:val="2"/>
          <w:sz w:val="24"/>
          <w:szCs w:val="24"/>
        </w:rPr>
        <w:t xml:space="preserve"> </w:t>
      </w:r>
      <w:r>
        <w:rPr>
          <w:sz w:val="24"/>
          <w:szCs w:val="24"/>
        </w:rPr>
        <w:t xml:space="preserve">5. Подпрограмма  «Осуществление деятельности по опеке и попечительству»: 15 711,251 тыс. рублей;</w:t>
      </w:r>
    </w:p>
    <w:p>
      <w:pPr>
        <w:pStyle w:val="Normal"/>
        <w:numPr>
          <w:ilvl w:val="0"/>
          <w:numId w:val="0"/>
        </w:numPr>
        <w:shd w:val="clear" w:color="auto" w:fill="ffffff"/>
        <w:spacing w:after="0" w:before="0" w:line="240" w:lineRule="auto"/>
        <w:ind w:firstLine="0" w:left="0"/>
        <w:jc w:val="both"/>
        <w:outlineLvl w:val="0"/>
        <w:rPr>
          <w:rFonts w:ascii="Times New Roman" w:hAnsi="Times New Roman"/>
          <w:sz w:val="24"/>
          <w:szCs w:val="24"/>
        </w:rPr>
      </w:pPr>
      <w:r>
        <w:rPr>
          <w:kern w:val="2"/>
          <w:sz w:val="24"/>
          <w:szCs w:val="24"/>
        </w:rPr>
        <w:t xml:space="preserve"> </w:t>
      </w:r>
      <w:r>
        <w:rPr>
          <w:kern w:val="2"/>
          <w:sz w:val="24"/>
          <w:szCs w:val="24"/>
        </w:rPr>
        <w:t xml:space="preserve">6. Подпрограмма «Персонифицированное  финансирование дополнительного образования детей»: 896,876 тыс.  рублей.</w:t>
      </w:r>
    </w:p>
    <w:p>
      <w:pPr>
        <w:pStyle w:val="Normal"/>
        <w:shd w:val="clear" w:color="auto" w:fill="ffffff"/>
        <w:spacing w:after="0" w:before="0" w:line="240" w:lineRule="auto"/>
        <w:jc w:val="both"/>
        <w:rPr>
          <w:rFonts w:ascii="Times New Roman" w:hAnsi="Times New Roman"/>
          <w:sz w:val="24"/>
          <w:szCs w:val="24"/>
        </w:rPr>
      </w:pPr>
      <w:r>
        <w:rPr>
          <w:sz w:val="24"/>
          <w:szCs w:val="24"/>
        </w:rPr>
        <w:t xml:space="preserve">         </w:t>
      </w:r>
      <w:r>
        <w:rPr>
          <w:sz w:val="24"/>
          <w:szCs w:val="24"/>
        </w:rPr>
        <w:t xml:space="preserve">По состоянию на 31.12.2024 г. в системе образования округа  функционировало 8 бюджетных и одно казенное учреждение. </w:t>
      </w:r>
    </w:p>
    <w:p>
      <w:pPr>
        <w:pStyle w:val="Normal"/>
        <w:spacing w:after="0" w:before="0" w:line="240" w:lineRule="auto"/>
        <w:ind w:firstLine="709"/>
        <w:jc w:val="both"/>
        <w:rPr>
          <w:rFonts w:ascii="Times New Roman" w:hAnsi="Times New Roman"/>
          <w:sz w:val="24"/>
          <w:szCs w:val="24"/>
        </w:rPr>
      </w:pPr>
      <w:r>
        <w:rPr>
          <w:sz w:val="24"/>
          <w:szCs w:val="24"/>
        </w:rPr>
        <w:t xml:space="preserve">Среднесписочная численность работников бюджетных учреждений составляет 320 человека,  среднесписочная численность работников казенного учреждения 16 работников. </w:t>
      </w:r>
      <w:r>
        <w:rPr>
          <w:rFonts w:cs="Calibri"/>
          <w:sz w:val="24"/>
          <w:szCs w:val="24"/>
        </w:rPr>
        <w:t xml:space="preserve"> </w:t>
      </w:r>
    </w:p>
    <w:p>
      <w:pPr>
        <w:pStyle w:val="Normal"/>
        <w:spacing w:after="0" w:before="0" w:line="240" w:lineRule="auto"/>
        <w:ind w:firstLine="709"/>
        <w:jc w:val="both"/>
        <w:rPr>
          <w:rFonts w:ascii="Times New Roman" w:hAnsi="Times New Roman"/>
          <w:sz w:val="24"/>
          <w:szCs w:val="24"/>
        </w:rPr>
      </w:pPr>
      <w:r>
        <w:rPr>
          <w:sz w:val="24"/>
          <w:szCs w:val="24"/>
        </w:rPr>
        <w:t xml:space="preserve">Средняя заработная плата педагогических работников по учреждениям за 2024 год составила:</w:t>
      </w:r>
    </w:p>
    <w:p>
      <w:pPr>
        <w:pStyle w:val="Normal"/>
        <w:spacing w:after="0" w:before="0" w:line="240" w:lineRule="auto"/>
        <w:jc w:val="both"/>
        <w:rPr>
          <w:rFonts w:ascii="Times New Roman" w:hAnsi="Times New Roman"/>
          <w:sz w:val="24"/>
          <w:szCs w:val="24"/>
        </w:rPr>
      </w:pPr>
      <w:r>
        <w:rPr>
          <w:sz w:val="24"/>
          <w:szCs w:val="24"/>
        </w:rPr>
        <w:tab/>
        <w:t xml:space="preserve">- общеобразовательные школы – 69 522,36 рублей (2023 г. - 58500,9 рублей, рост по сравнению с 2023 г. на 11,9%); </w:t>
      </w:r>
    </w:p>
    <w:p>
      <w:pPr>
        <w:pStyle w:val="Normal"/>
        <w:spacing w:after="0" w:before="0" w:line="240" w:lineRule="auto"/>
        <w:jc w:val="both"/>
        <w:rPr>
          <w:rFonts w:ascii="Times New Roman" w:hAnsi="Times New Roman"/>
          <w:sz w:val="24"/>
          <w:szCs w:val="24"/>
        </w:rPr>
      </w:pPr>
      <w:r>
        <w:rPr>
          <w:sz w:val="24"/>
          <w:szCs w:val="24"/>
        </w:rPr>
        <w:t xml:space="preserve">- дошкольные образовательные учреждения – 65 129,86 рублей (2023 г. - 56713,20 рубля,  рост по сравнению с 2023 г. на 11,5%)</w:t>
      </w:r>
    </w:p>
    <w:p>
      <w:pPr>
        <w:pStyle w:val="Normal"/>
        <w:spacing w:after="0" w:before="0" w:line="240" w:lineRule="auto"/>
        <w:ind w:firstLine="720"/>
        <w:jc w:val="both"/>
        <w:rPr>
          <w:rFonts w:ascii="Times New Roman" w:hAnsi="Times New Roman"/>
          <w:sz w:val="24"/>
          <w:szCs w:val="24"/>
        </w:rPr>
      </w:pPr>
      <w:r>
        <w:rPr>
          <w:sz w:val="24"/>
          <w:szCs w:val="24"/>
        </w:rPr>
        <w:t xml:space="preserve">-педагоги дополнительного образования – 72069,0 рублей (2023 г. – 58146,30 рублей,  рост по сравнению с 2023 г. на 12,4%)</w:t>
      </w:r>
    </w:p>
    <w:p>
      <w:pPr>
        <w:pStyle w:val="Normal"/>
        <w:spacing w:after="0" w:before="0" w:line="240" w:lineRule="auto"/>
        <w:ind w:firstLine="709"/>
        <w:jc w:val="both"/>
        <w:rPr>
          <w:rFonts w:ascii="Times New Roman" w:hAnsi="Times New Roman"/>
          <w:sz w:val="24"/>
          <w:szCs w:val="24"/>
        </w:rPr>
      </w:pPr>
      <w:r>
        <w:rPr>
          <w:sz w:val="24"/>
          <w:szCs w:val="24"/>
        </w:rPr>
        <w:t xml:space="preserve">Муниципальное задание за 2024 год по школам исполнено на 100 %.</w:t>
      </w:r>
    </w:p>
    <w:p>
      <w:pPr>
        <w:pStyle w:val="Normal"/>
        <w:spacing w:after="0" w:before="0" w:line="240" w:lineRule="auto"/>
        <w:ind w:firstLine="709"/>
        <w:jc w:val="both"/>
        <w:rPr>
          <w:rFonts w:ascii="Times New Roman" w:hAnsi="Times New Roman"/>
          <w:sz w:val="24"/>
          <w:szCs w:val="24"/>
        </w:rPr>
      </w:pPr>
      <w:r>
        <w:rPr>
          <w:sz w:val="24"/>
          <w:szCs w:val="24"/>
        </w:rPr>
        <w:t xml:space="preserve">Исполнение по «Субвенции на обеспечение государственных гарантий реализации прав на получение общедоступного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   составило 100%. </w:t>
      </w:r>
    </w:p>
    <w:p>
      <w:pPr>
        <w:pStyle w:val="Normal"/>
        <w:spacing w:after="0" w:before="0" w:line="240" w:lineRule="auto"/>
        <w:ind w:firstLine="709"/>
        <w:jc w:val="both"/>
        <w:rPr>
          <w:rFonts w:ascii="Times New Roman" w:hAnsi="Times New Roman"/>
          <w:sz w:val="24"/>
          <w:szCs w:val="24"/>
        </w:rPr>
      </w:pPr>
      <w:r>
        <w:rPr>
          <w:sz w:val="24"/>
          <w:szCs w:val="24"/>
        </w:rPr>
        <w:t xml:space="preserve">Исполнение по  иным субсидиям за  2024 год по школам составило 100%. </w:t>
      </w:r>
    </w:p>
    <w:p>
      <w:pPr>
        <w:pStyle w:val="Normal"/>
        <w:shd w:val="clear" w:color="auto" w:fill="ffffff"/>
        <w:spacing w:after="0" w:before="0" w:line="240" w:lineRule="auto"/>
        <w:jc w:val="both"/>
        <w:rPr>
          <w:rFonts w:ascii="Times New Roman" w:hAnsi="Times New Roman"/>
          <w:sz w:val="24"/>
          <w:szCs w:val="24"/>
        </w:rPr>
      </w:pPr>
      <w:r>
        <w:rPr>
          <w:sz w:val="24"/>
          <w:szCs w:val="24"/>
        </w:rPr>
        <w:t xml:space="preserve">           </w:t>
      </w:r>
      <w:r>
        <w:rPr>
          <w:sz w:val="24"/>
          <w:szCs w:val="24"/>
        </w:rPr>
        <w:t xml:space="preserve">Количество детей, в возрасте от 1 года до 7 лет, получающих услуги дошкольного образования в группах дошкольного образования школ и детских садах, составило в 2024 г.  – 374 детей; в том числе детей до 3-х лет – 49 человек.</w:t>
      </w:r>
    </w:p>
    <w:p>
      <w:pPr>
        <w:pStyle w:val="Normal"/>
        <w:shd w:val="clear" w:color="auto" w:fill="ffffff"/>
        <w:spacing w:after="0" w:before="0" w:line="240" w:lineRule="auto"/>
        <w:ind w:firstLine="700"/>
        <w:jc w:val="both"/>
        <w:rPr>
          <w:rFonts w:ascii="Times New Roman" w:hAnsi="Times New Roman"/>
          <w:sz w:val="24"/>
          <w:szCs w:val="24"/>
        </w:rPr>
      </w:pPr>
      <w:r>
        <w:rPr>
          <w:sz w:val="24"/>
          <w:szCs w:val="24"/>
        </w:rPr>
        <w:t xml:space="preserve">Численность детей, получивших путевки в ДОО за 2024 год – 93 человек. В первый класс выпущено 76 детей из подготовительных групп. Очередность в дошкольные образовательные учреждения детей в возрасте от 3-х до 7 лет отсутствует.</w:t>
      </w:r>
    </w:p>
    <w:p>
      <w:pPr>
        <w:pStyle w:val="Normal"/>
        <w:shd w:val="clear" w:color="auto" w:fill="ffffff"/>
        <w:spacing w:after="0" w:before="0" w:line="240" w:lineRule="auto"/>
        <w:ind w:firstLine="700"/>
        <w:jc w:val="both"/>
        <w:rPr>
          <w:rFonts w:ascii="Times New Roman" w:hAnsi="Times New Roman"/>
          <w:sz w:val="24"/>
          <w:szCs w:val="24"/>
        </w:rPr>
      </w:pPr>
      <w:r>
        <w:rPr>
          <w:sz w:val="24"/>
          <w:szCs w:val="24"/>
        </w:rPr>
        <w:t xml:space="preserve">Средняя стоимость содержания 1 воспитанника в год составила 199 094,82 рублей в детских садах, в группах дошкольного образования 309 347,07 руб.</w:t>
      </w:r>
    </w:p>
    <w:p>
      <w:pPr>
        <w:pStyle w:val="Normal"/>
        <w:shd w:val="clear" w:color="auto" w:fill="ffffff"/>
        <w:spacing w:after="0" w:before="0" w:line="240" w:lineRule="auto"/>
        <w:jc w:val="both"/>
        <w:rPr>
          <w:rFonts w:ascii="Times New Roman" w:hAnsi="Times New Roman"/>
          <w:sz w:val="24"/>
          <w:szCs w:val="24"/>
        </w:rPr>
      </w:pPr>
      <w:r>
        <w:rPr>
          <w:sz w:val="24"/>
          <w:szCs w:val="24"/>
        </w:rPr>
        <w:t xml:space="preserve">Фактические затраты на питание в день на одного ребенка составили -123,22 руб.</w:t>
      </w:r>
    </w:p>
    <w:p>
      <w:pPr>
        <w:pStyle w:val="Normal"/>
        <w:shd w:val="clear" w:color="auto" w:fill="ffffff"/>
        <w:spacing w:after="0" w:before="0" w:line="240" w:lineRule="auto"/>
        <w:ind w:firstLine="700"/>
        <w:jc w:val="both"/>
        <w:rPr>
          <w:rFonts w:ascii="Times New Roman" w:hAnsi="Times New Roman"/>
          <w:sz w:val="24"/>
          <w:szCs w:val="24"/>
        </w:rPr>
      </w:pPr>
      <w:r>
        <w:rPr>
          <w:sz w:val="24"/>
          <w:szCs w:val="24"/>
        </w:rPr>
        <w:t xml:space="preserve">Размер родительской платы за присмотр и уход за детьми в дошкольных организациях составляет 2340,00 рублей в месяц (утвержден постановлением администрации округа от   11.11.2020 г. № 743).</w:t>
      </w:r>
    </w:p>
    <w:p>
      <w:pPr>
        <w:pStyle w:val="Normal"/>
        <w:shd w:val="clear" w:color="auto" w:fill="ffffff"/>
        <w:spacing w:after="0" w:before="0" w:line="240" w:lineRule="auto"/>
        <w:ind w:firstLine="700"/>
        <w:jc w:val="both"/>
        <w:rPr>
          <w:rFonts w:ascii="Times New Roman" w:hAnsi="Times New Roman"/>
          <w:sz w:val="24"/>
          <w:szCs w:val="24"/>
        </w:rPr>
      </w:pPr>
      <w:r>
        <w:rPr>
          <w:sz w:val="24"/>
          <w:szCs w:val="24"/>
        </w:rPr>
        <w:t xml:space="preserve">Компенсация родительской платы в 2024 году выплачивалась из суммы 1585 рубля в размере: 20% на 1 ребенка; 50% на 2-х детей, 70% - на 3-х и более детей, посещающих ДОУ. Численность детей, родителям которых предоставлялась льгота за присмотр и уход за ребенком в размере 100% - 347 человек, из них: ребенок, дети-инвалиды - 2 человека, детям из семей граждан призванных на военную службу по мобилизации — 32 человек. На компенсацию родительской платы затрачено 1 467 235,00 рублей краевого бюджета.</w:t>
      </w:r>
    </w:p>
    <w:p>
      <w:pPr>
        <w:pStyle w:val="Normal"/>
        <w:shd w:val="clear" w:color="auto" w:fill="ffffff"/>
        <w:spacing w:after="0" w:before="0" w:line="240" w:lineRule="auto"/>
        <w:ind w:firstLine="700"/>
        <w:jc w:val="both"/>
        <w:rPr>
          <w:rFonts w:ascii="Times New Roman" w:hAnsi="Times New Roman"/>
          <w:sz w:val="24"/>
          <w:szCs w:val="24"/>
        </w:rPr>
      </w:pPr>
      <w:r>
        <w:rPr>
          <w:sz w:val="24"/>
          <w:szCs w:val="24"/>
        </w:rPr>
        <w:t xml:space="preserve">В 2024 году в дошкольных учреждениях было 32 ребенка, чьи родители являются участниками СВО, на их питание использовано 566 486,30 руб.</w:t>
      </w:r>
    </w:p>
    <w:p>
      <w:pPr>
        <w:pStyle w:val="Normal"/>
        <w:shd w:val="clear" w:color="auto" w:fill="ffffff"/>
        <w:spacing w:after="0" w:before="0" w:line="240" w:lineRule="auto"/>
        <w:ind w:firstLine="700"/>
        <w:jc w:val="both"/>
        <w:rPr>
          <w:rFonts w:ascii="Times New Roman" w:hAnsi="Times New Roman"/>
          <w:sz w:val="24"/>
          <w:szCs w:val="24"/>
        </w:rPr>
      </w:pPr>
      <w:r>
        <w:rPr>
          <w:sz w:val="24"/>
          <w:szCs w:val="24"/>
        </w:rPr>
        <w:t xml:space="preserve">В детском саду "Теремок" была произведена замена забора по проекту инициативного бюджетирования по направлению «Твой проект» на территории Приморского края на сумму 3 030 303,03 рублей, из них 2 646 388,80 рублей, краевые средства, 383 914,23 рулей - денежные средства   местного бюджета.</w:t>
      </w:r>
    </w:p>
    <w:p>
      <w:pPr>
        <w:pStyle w:val="Normal"/>
        <w:shd w:val="clear" w:color="auto" w:fill="ffffff"/>
        <w:spacing w:after="0" w:before="0" w:line="240" w:lineRule="auto"/>
        <w:ind w:firstLine="700"/>
        <w:jc w:val="both"/>
        <w:rPr>
          <w:rFonts w:ascii="Times New Roman" w:hAnsi="Times New Roman"/>
          <w:sz w:val="24"/>
          <w:szCs w:val="24"/>
        </w:rPr>
      </w:pPr>
      <w:r>
        <w:rPr>
          <w:sz w:val="24"/>
          <w:szCs w:val="24"/>
        </w:rPr>
        <w:t xml:space="preserve">В 2024 году детскими садами приобретено основных средств на сумму 42,00 тыс. рублей.</w:t>
      </w:r>
    </w:p>
    <w:p>
      <w:pPr>
        <w:pStyle w:val="Normal"/>
        <w:shd w:val="clear" w:color="auto" w:fill="ffffff"/>
        <w:spacing w:after="0" w:before="0" w:line="240" w:lineRule="auto"/>
        <w:ind w:firstLine="700"/>
        <w:jc w:val="both"/>
        <w:rPr>
          <w:rFonts w:ascii="Times New Roman" w:hAnsi="Times New Roman"/>
          <w:sz w:val="24"/>
          <w:szCs w:val="24"/>
        </w:rPr>
      </w:pPr>
      <w:r>
        <w:rPr>
          <w:sz w:val="24"/>
          <w:szCs w:val="24"/>
        </w:rPr>
        <w:t xml:space="preserve">Согласно постановления администрации округа от 20.09.2024 г. №635 «О реорганизации МБОУ Преображенская средняя общеобразовательная школа № 11 Лазовского муниципального округа Приморского края, МБДОУ детский сад общеразвивающего вида «Солнышко» пгт Преображение Лазовского муниципального округа Приморского края» учреждения проведена реорганизация в форме присоединения. </w:t>
      </w:r>
    </w:p>
    <w:p>
      <w:pPr>
        <w:pStyle w:val="Normal"/>
        <w:shd w:val="clear" w:color="auto" w:fill="ffffff"/>
        <w:spacing w:after="0" w:before="0" w:line="240" w:lineRule="auto"/>
        <w:ind w:firstLine="700"/>
        <w:jc w:val="both"/>
        <w:rPr>
          <w:rFonts w:ascii="Times New Roman" w:hAnsi="Times New Roman"/>
          <w:sz w:val="24"/>
          <w:szCs w:val="24"/>
        </w:rPr>
      </w:pPr>
      <w:r>
        <w:rPr>
          <w:sz w:val="24"/>
          <w:szCs w:val="24"/>
        </w:rPr>
        <w:t xml:space="preserve"> </w:t>
      </w:r>
      <w:r>
        <w:rPr>
          <w:sz w:val="24"/>
          <w:szCs w:val="24"/>
        </w:rPr>
        <w:t xml:space="preserve">Количество обучающихся в школах округа в  2024 году составляло на 1 января - 1155 чел., на 1 сентября 2024 г. – 1071 человек. Снижение контингента обучающихся  на  50 обучающихся по сравнению с 2023 годом.</w:t>
      </w:r>
    </w:p>
    <w:p>
      <w:pPr>
        <w:pStyle w:val="Normal"/>
        <w:shd w:val="clear" w:color="auto" w:fill="ffffff"/>
        <w:spacing w:after="0" w:before="0" w:line="240" w:lineRule="auto"/>
        <w:ind w:firstLine="700"/>
        <w:jc w:val="both"/>
        <w:rPr>
          <w:rFonts w:ascii="Times New Roman" w:hAnsi="Times New Roman"/>
          <w:sz w:val="24"/>
          <w:szCs w:val="24"/>
        </w:rPr>
      </w:pPr>
      <w:r>
        <w:rPr>
          <w:sz w:val="24"/>
          <w:szCs w:val="24"/>
        </w:rPr>
        <w:t xml:space="preserve">В 2024 году по федеральному проекту «Успех каждого ребенка», в рамках создания центра естественно-научной и технологической направленности "Точка роста" в МБОУ Валентиновская СОШ № 5 были оборудованы 2 кабинета и рекреация на сумму 800 000,00 рублей, за счет средств местного бюджета, безвозмездно из краевого бюджета получено оборудование для преподавания предметов естественно-научной направленности на сумму 2 424 490,89 рублей. </w:t>
      </w:r>
    </w:p>
    <w:p>
      <w:pPr>
        <w:pStyle w:val="Normal"/>
        <w:shd w:val="clear" w:color="auto" w:fill="ffffff"/>
        <w:spacing w:after="0" w:before="0" w:line="240" w:lineRule="auto"/>
        <w:ind w:firstLine="700"/>
        <w:jc w:val="both"/>
        <w:rPr>
          <w:rFonts w:ascii="Times New Roman" w:hAnsi="Times New Roman"/>
          <w:sz w:val="24"/>
          <w:szCs w:val="24"/>
        </w:rPr>
      </w:pPr>
      <w:r>
        <w:rPr>
          <w:sz w:val="24"/>
          <w:szCs w:val="24"/>
        </w:rPr>
        <w:t xml:space="preserve">В МБОУ Беневская СОШ №7 также создан центр естественно-научной и технологической направленности "Точка роста", на  ремонт кабинетов и приобретение мебели затрачены средства местного бюджета на сумму 793 265,11 рулей, из краевого бюджета получено оборудование для преподавания предметов естественно-научной направленности на сумму 2 424 490,89 рублей. </w:t>
      </w:r>
    </w:p>
    <w:p>
      <w:pPr>
        <w:pStyle w:val="Normal"/>
        <w:spacing w:after="0" w:before="0" w:line="240" w:lineRule="auto"/>
        <w:ind w:firstLine="700"/>
        <w:jc w:val="both"/>
        <w:rPr>
          <w:rFonts w:ascii="Times New Roman" w:hAnsi="Times New Roman"/>
          <w:sz w:val="24"/>
          <w:szCs w:val="24"/>
        </w:rPr>
      </w:pPr>
      <w:r>
        <w:rPr>
          <w:sz w:val="24"/>
          <w:szCs w:val="24"/>
        </w:rPr>
        <w:t xml:space="preserve">В рамках реализации федерального проекта "Патриотическое воспитание граждан РФ", национального проекта "Образование", краевым государственным автономным учреждением дополнительного образования "Региональный модельный центр Приморского края" школам безвозмездно были переданы тетради с патриотическим содержанием на сумму 46 332,00 рублей.</w:t>
      </w:r>
    </w:p>
    <w:p>
      <w:pPr>
        <w:pStyle w:val="Normal"/>
        <w:shd w:val="clear" w:color="auto" w:fill="ffffff"/>
        <w:spacing w:after="0" w:before="0" w:line="240" w:lineRule="auto"/>
        <w:ind w:firstLine="700"/>
        <w:jc w:val="both"/>
        <w:rPr>
          <w:rFonts w:ascii="Times New Roman" w:hAnsi="Times New Roman"/>
          <w:sz w:val="24"/>
          <w:szCs w:val="24"/>
        </w:rPr>
      </w:pPr>
      <w:r>
        <w:rPr>
          <w:sz w:val="24"/>
          <w:szCs w:val="24"/>
        </w:rPr>
        <w:t xml:space="preserve">Также, выполнены следующие работы:</w:t>
      </w:r>
    </w:p>
    <w:p>
      <w:pPr>
        <w:pStyle w:val="Normal"/>
        <w:shd w:val="clear" w:color="auto" w:fill="ffffff"/>
        <w:spacing w:after="0" w:before="0" w:line="240" w:lineRule="auto"/>
        <w:ind w:firstLine="700"/>
        <w:jc w:val="both"/>
        <w:rPr>
          <w:rFonts w:ascii="Times New Roman" w:hAnsi="Times New Roman"/>
          <w:sz w:val="24"/>
          <w:szCs w:val="24"/>
        </w:rPr>
      </w:pPr>
      <w:r>
        <w:rPr>
          <w:sz w:val="24"/>
          <w:szCs w:val="24"/>
        </w:rPr>
        <w:t xml:space="preserve">по МБОУ Преображенская СОШ №11:  по благоустройству внутреннего двора школы по «Молодежному проекту» на сумму 1 515 151,52 рублей, проведен текущий ремонт в обоих корпусах школы, проведены работы по замене освещения в спортивном зале (корпус №1) по замене электрощита и проводки в учебных кабинетах на общую сумму 609,132 тыс. рублей.</w:t>
      </w:r>
    </w:p>
    <w:p>
      <w:pPr>
        <w:pStyle w:val="Normal"/>
        <w:shd w:val="clear" w:color="auto" w:fill="ffffff"/>
        <w:spacing w:after="0" w:before="0" w:line="240" w:lineRule="auto"/>
        <w:ind w:firstLine="700"/>
        <w:jc w:val="both"/>
        <w:rPr>
          <w:rFonts w:ascii="Times New Roman" w:hAnsi="Times New Roman"/>
          <w:sz w:val="24"/>
          <w:szCs w:val="24"/>
        </w:rPr>
      </w:pPr>
      <w:r>
        <w:rPr>
          <w:sz w:val="24"/>
          <w:szCs w:val="24"/>
        </w:rPr>
        <w:t xml:space="preserve">- проведены работы по ремонту и восстановлению работоспособности системы видеонаблюдения и перенос монитора поста наблюдения на пункт охраны на сумму 116,00 тыс. рублей.</w:t>
      </w:r>
    </w:p>
    <w:p>
      <w:pPr>
        <w:pStyle w:val="Normal"/>
        <w:shd w:val="clear" w:color="auto" w:fill="ffffff"/>
        <w:spacing w:after="0" w:before="0" w:line="240" w:lineRule="auto"/>
        <w:ind w:firstLine="700"/>
        <w:jc w:val="both"/>
        <w:rPr>
          <w:rFonts w:ascii="Times New Roman" w:hAnsi="Times New Roman"/>
          <w:sz w:val="24"/>
          <w:szCs w:val="24"/>
        </w:rPr>
      </w:pPr>
      <w:r>
        <w:rPr>
          <w:sz w:val="24"/>
          <w:szCs w:val="24"/>
        </w:rPr>
        <w:t xml:space="preserve">- установка светильников уличного освещения 105 400,00 рублей.</w:t>
      </w:r>
    </w:p>
    <w:p>
      <w:pPr>
        <w:pStyle w:val="Normal"/>
        <w:shd w:val="clear" w:color="auto" w:fill="ffffff"/>
        <w:spacing w:after="0" w:before="0" w:line="240" w:lineRule="auto"/>
        <w:ind w:firstLine="700"/>
        <w:jc w:val="both"/>
        <w:rPr>
          <w:rFonts w:ascii="Times New Roman" w:hAnsi="Times New Roman"/>
          <w:sz w:val="24"/>
          <w:szCs w:val="24"/>
        </w:rPr>
      </w:pPr>
      <w:r>
        <w:rPr>
          <w:sz w:val="24"/>
          <w:szCs w:val="24"/>
        </w:rPr>
        <w:t xml:space="preserve">- закуплена посуда для школьной столовой на сумму 80 000,00 рублей</w:t>
        <w:tab/>
        <w:t xml:space="preserve">.</w:t>
      </w:r>
    </w:p>
    <w:p>
      <w:pPr>
        <w:pStyle w:val="Normal"/>
        <w:shd w:val="clear" w:color="auto" w:fill="ffffff"/>
        <w:spacing w:after="0" w:before="0" w:line="240" w:lineRule="auto"/>
        <w:ind w:firstLine="700"/>
        <w:jc w:val="both"/>
        <w:rPr>
          <w:rFonts w:ascii="Times New Roman" w:hAnsi="Times New Roman"/>
          <w:sz w:val="24"/>
          <w:szCs w:val="24"/>
        </w:rPr>
      </w:pPr>
      <w:r>
        <w:rPr>
          <w:sz w:val="24"/>
          <w:szCs w:val="24"/>
        </w:rPr>
        <w:t xml:space="preserve">- в целях поддержания системы пожарной сигнализации были произведены пусконаладочные работы и замена пульта оповещения замена речевого оповещателя АПС БАС-150 на сумму 254 524,50 руб.,  проведена огнезащитная обработка чердачного помещения на сумму 241 800,00 руб., заменены две входные двери на противопожарные на сумму 145 000,00 руб.,  приобретены пожарные знаки, табло газодымозащитный комплект-спасатель на сумму 33 606,50 руб.</w:t>
      </w:r>
    </w:p>
    <w:p>
      <w:pPr>
        <w:pStyle w:val="Normal"/>
        <w:shd w:val="clear" w:color="auto" w:fill="ffffff"/>
        <w:spacing w:after="0" w:before="0" w:line="240" w:lineRule="auto"/>
        <w:ind w:firstLine="700"/>
        <w:jc w:val="both"/>
        <w:rPr>
          <w:rFonts w:ascii="Times New Roman" w:hAnsi="Times New Roman"/>
          <w:sz w:val="24"/>
          <w:szCs w:val="24"/>
        </w:rPr>
      </w:pPr>
      <w:r>
        <w:rPr>
          <w:sz w:val="24"/>
          <w:szCs w:val="24"/>
        </w:rPr>
        <w:t xml:space="preserve">Во всех общеобразовательных учреждениях проведены текущие ремонтные работы.</w:t>
      </w:r>
    </w:p>
    <w:p>
      <w:pPr>
        <w:pStyle w:val="Normal"/>
        <w:shd w:val="clear" w:color="auto" w:fill="ffffff"/>
        <w:spacing w:after="0" w:before="0" w:line="240" w:lineRule="auto"/>
        <w:ind w:firstLine="700"/>
        <w:jc w:val="both"/>
        <w:rPr>
          <w:rFonts w:ascii="Times New Roman" w:hAnsi="Times New Roman"/>
          <w:sz w:val="24"/>
          <w:szCs w:val="24"/>
        </w:rPr>
      </w:pPr>
      <w:r>
        <w:rPr>
          <w:sz w:val="24"/>
          <w:szCs w:val="24"/>
        </w:rPr>
        <w:t xml:space="preserve">Учреждениями приобретены учебники на сумму 2 141 817,00 руб. на учебные расходы.</w:t>
      </w:r>
    </w:p>
    <w:p>
      <w:pPr>
        <w:pStyle w:val="Normal"/>
        <w:shd w:val="clear" w:color="auto" w:fill="ffffff"/>
        <w:spacing w:after="0" w:before="0" w:line="240" w:lineRule="auto"/>
        <w:ind w:firstLine="700"/>
        <w:jc w:val="both"/>
        <w:rPr>
          <w:rFonts w:ascii="Times New Roman" w:hAnsi="Times New Roman"/>
          <w:sz w:val="24"/>
          <w:szCs w:val="24"/>
        </w:rPr>
      </w:pPr>
      <w:r>
        <w:rPr>
          <w:sz w:val="24"/>
          <w:szCs w:val="24"/>
        </w:rPr>
        <w:t xml:space="preserve">В 2024 году победителями регионального конкурса «Лучшие школьные столовые» стали МБОУ Преображенская СОШ №11 на сумму 4 425,00 тыс. руб. и МБОУ Валентиновская СОШ №5 на сумму 5 100,00 тыс. руб., также Валентиновская школа №5 выиграла грант на «Оформление школьных пространств» на сумму  3 000,00 тыс. рублей. За счет средств гранта, предоставленного в виде субсидии за счет средств краевого бюджета были приобретены основные средства и выполнены ремонтные работы в школьных столовых.</w:t>
      </w:r>
    </w:p>
    <w:p>
      <w:pPr>
        <w:pStyle w:val="Normal"/>
        <w:shd w:val="clear" w:color="auto" w:fill="ffffff"/>
        <w:spacing w:after="0" w:before="0" w:line="240" w:lineRule="auto"/>
        <w:ind w:firstLine="700"/>
        <w:jc w:val="both"/>
        <w:rPr>
          <w:rFonts w:ascii="Times New Roman" w:hAnsi="Times New Roman"/>
          <w:sz w:val="24"/>
          <w:szCs w:val="24"/>
        </w:rPr>
      </w:pPr>
      <w:r>
        <w:rPr>
          <w:b/>
          <w:sz w:val="24"/>
          <w:szCs w:val="24"/>
        </w:rPr>
        <w:t xml:space="preserve">  </w:t>
      </w:r>
      <w:r>
        <w:rPr>
          <w:sz w:val="24"/>
          <w:szCs w:val="24"/>
        </w:rPr>
        <w:t xml:space="preserve">В 2024 году учреждениями приобретено основных средств на сумму 2 891,079 тыс. рублей. </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В рамках национального проекта «Образование» в 2024 году созданы центры образования естественно-научной и технологической направленности «Точка Роста» в МБОУ Беневская ЧСОШ №7 и Валентиновская СОШ №5.</w:t>
      </w:r>
    </w:p>
    <w:p>
      <w:pPr>
        <w:pStyle w:val="Normal"/>
        <w:shd w:val="clear" w:color="auto" w:fill="ffffff"/>
        <w:spacing w:after="0" w:before="0" w:line="240" w:lineRule="auto"/>
        <w:jc w:val="both"/>
        <w:rPr>
          <w:rFonts w:ascii="Times New Roman" w:hAnsi="Times New Roman"/>
          <w:sz w:val="24"/>
          <w:szCs w:val="24"/>
        </w:rPr>
      </w:pPr>
      <w:r>
        <w:rPr>
          <w:sz w:val="24"/>
          <w:szCs w:val="24"/>
        </w:rPr>
        <w:t xml:space="preserve"> </w:t>
      </w:r>
      <w:r>
        <w:rPr>
          <w:sz w:val="24"/>
          <w:szCs w:val="24"/>
        </w:rPr>
        <w:tab/>
        <w:t xml:space="preserve">Для организации подвоза к общеобразовательным организациям из сел Черноручье,  Данильченково в с. Сокольчи (64),  из с.Старая  Каменка, Кишиневка в с.Лазо (27 детей) по с. Лазо в зимнее время 50 детей, из с. Чистоводное в с. Киевка  (2 детей) и п. Преображение (4 детей), а также 76 детей по п. Преображение, из с. Глазковка в с. Валентин 11 детей. Имеется парк школьных автобусов в количестве 12 единиц. Все автобусы имеют лицензии на осуществление перевозок школьников автотранспортными средствами общеобразовательных организаций. Однако из-за аварийного состояния дорог часто автобусы выходят из эксплуатации и требуют дорогостоящего ремонта.</w:t>
      </w:r>
    </w:p>
    <w:p>
      <w:pPr>
        <w:pStyle w:val="Normal"/>
        <w:shd w:val="clear" w:color="auto" w:fill="ffffff"/>
        <w:spacing w:after="0" w:before="0" w:line="240" w:lineRule="auto"/>
        <w:ind w:firstLine="700"/>
        <w:jc w:val="both"/>
        <w:rPr>
          <w:rFonts w:ascii="Times New Roman" w:hAnsi="Times New Roman"/>
          <w:sz w:val="24"/>
          <w:szCs w:val="24"/>
        </w:rPr>
      </w:pPr>
      <w:r>
        <w:rPr>
          <w:sz w:val="24"/>
          <w:szCs w:val="24"/>
        </w:rPr>
        <w:t xml:space="preserve">Общее количество детей с ОВЗ, обучающихся в школах округа составляет    50 человек, детей-инвалидов -16 человека.</w:t>
      </w:r>
    </w:p>
    <w:p>
      <w:pPr>
        <w:pStyle w:val="Normal"/>
        <w:shd w:val="clear" w:color="auto" w:fill="ffffff"/>
        <w:spacing w:after="0" w:before="0" w:line="240" w:lineRule="auto"/>
        <w:ind w:firstLine="700"/>
        <w:rPr>
          <w:rFonts w:ascii="Times New Roman" w:hAnsi="Times New Roman"/>
          <w:sz w:val="24"/>
          <w:szCs w:val="24"/>
        </w:rPr>
      </w:pPr>
      <w:r>
        <w:rPr>
          <w:sz w:val="24"/>
          <w:szCs w:val="24"/>
        </w:rPr>
        <w:t xml:space="preserve">В 2024 г. учреждениями проведено 11 аукционов на общую сумму 5 146 470,94 рублей, экономия по ним составила 108 054,60 рублей.</w:t>
      </w:r>
    </w:p>
    <w:p>
      <w:pPr>
        <w:pStyle w:val="Normal"/>
        <w:shd w:val="clear" w:color="auto" w:fill="ffffff"/>
        <w:spacing w:after="0" w:before="0" w:line="240" w:lineRule="auto"/>
        <w:jc w:val="both"/>
        <w:rPr>
          <w:rFonts w:ascii="Times New Roman" w:hAnsi="Times New Roman"/>
          <w:sz w:val="24"/>
          <w:szCs w:val="24"/>
        </w:rPr>
      </w:pPr>
      <w:r>
        <w:rPr>
          <w:sz w:val="24"/>
          <w:szCs w:val="24"/>
        </w:rPr>
        <w:t xml:space="preserve">           </w:t>
      </w:r>
      <w:r>
        <w:rPr>
          <w:sz w:val="24"/>
          <w:szCs w:val="24"/>
        </w:rPr>
        <w:t xml:space="preserve">В 2024 году согласно графику подготовки кадров, прошли обучение на платных курсах повышения квалификации 6  педагогических работников общеобразовательных школ 30 500,00 рублей, 5 педагогических работников дошкольных учреждений на сумму 24 098,00 рублей из местного бюджета.  </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На мероприятия по организации временного трудоустройства несовершеннолетних израсходовано 253 558,65 рублей, трудоустроено в школах 54 человека в летний период. </w:t>
      </w:r>
    </w:p>
    <w:p>
      <w:pPr>
        <w:pStyle w:val="Normal"/>
        <w:shd w:val="clear" w:color="auto" w:fill="ffffff"/>
        <w:spacing w:after="0" w:before="0" w:line="240" w:lineRule="auto"/>
        <w:jc w:val="both"/>
        <w:rPr>
          <w:rFonts w:ascii="Times New Roman" w:hAnsi="Times New Roman"/>
          <w:sz w:val="24"/>
          <w:szCs w:val="24"/>
        </w:rPr>
      </w:pPr>
      <w:r>
        <w:rPr>
          <w:sz w:val="24"/>
          <w:szCs w:val="24"/>
        </w:rPr>
        <w:t xml:space="preserve">В 2024 году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  запланировано и израсходовано 1 204 950,00 руб. Выплату в размере 352 327,48 рублейполучил молодой специалист в МБОУ Валентиновская СОШ №5, выплату в размере 224 077,48 рублей получил молодой специалист в МБОУ Лазовская СОШ №1, МБОУ Сокольчинская СОШ №3 253 193,78 рублей, МБОУ Преображенская СОШ №11 – 354 851,26рублей . </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w:t>
      </w:r>
      <w:r>
        <w:rPr>
          <w:sz w:val="24"/>
          <w:szCs w:val="24"/>
        </w:rPr>
        <w:t xml:space="preserve">На обеспечение мер социальной поддержки отдельной категории педагогических работников за найм жилья израсходовано 319 245,00 рулей, оплата производится 4 педагогических работникам </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Осуществляется доплата классным руководителям в размере 10 000,00 рублей за счет средств федерального бюджета. Данную выплату получали 74 классных руководителя. </w:t>
      </w:r>
    </w:p>
    <w:p>
      <w:pPr>
        <w:pStyle w:val="Normal"/>
        <w:shd w:val="clear" w:color="auto" w:fill="ffffff"/>
        <w:spacing w:after="0" w:before="0" w:line="240" w:lineRule="auto"/>
        <w:ind w:firstLine="720"/>
        <w:jc w:val="both"/>
        <w:rPr>
          <w:rFonts w:ascii="Times New Roman" w:hAnsi="Times New Roman"/>
          <w:sz w:val="24"/>
          <w:szCs w:val="24"/>
        </w:rPr>
      </w:pPr>
      <w:r>
        <w:rPr>
          <w:sz w:val="24"/>
          <w:szCs w:val="24"/>
        </w:rPr>
        <w:t xml:space="preserve"> </w:t>
      </w:r>
      <w:r>
        <w:rPr>
          <w:sz w:val="24"/>
          <w:szCs w:val="24"/>
        </w:rPr>
        <w:t xml:space="preserve">В 2024 году на осуществление отдельных государственных полномочий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выделена субвенция федерального бюджета в размере 1 198 084,84  рублей. Данную выплату получали 4 человека МБОУ Лазовская СОШ №1, МБОУ Преображенская СОШ №11, МБОУ Валентиновская СОШ №5, МБОУ Киевская ООШ №8.</w:t>
      </w:r>
    </w:p>
    <w:p>
      <w:pPr>
        <w:pStyle w:val="Normal"/>
        <w:shd w:val="clear" w:color="auto" w:fill="ffffff"/>
        <w:spacing w:after="0" w:before="0" w:line="240" w:lineRule="auto"/>
        <w:jc w:val="both"/>
        <w:rPr>
          <w:rFonts w:ascii="Times New Roman" w:hAnsi="Times New Roman"/>
          <w:sz w:val="24"/>
          <w:szCs w:val="24"/>
        </w:rPr>
      </w:pPr>
      <w:r>
        <w:rPr>
          <w:sz w:val="24"/>
          <w:szCs w:val="24"/>
        </w:rPr>
        <w:t xml:space="preserve">          </w:t>
      </w:r>
      <w:r>
        <w:rPr>
          <w:sz w:val="24"/>
          <w:szCs w:val="24"/>
        </w:rPr>
        <w:t xml:space="preserve">Согласно решения совета директоров ПАО ПБТФ, МБОУ Преображенская СОШ №11   оказывалась помощь в организации питания учащихся, и в рамках этого соглашения были безвозмездно переданы продукты питания  на общую сумму 88 646,00  рублей.</w:t>
      </w:r>
    </w:p>
    <w:p>
      <w:pPr>
        <w:pStyle w:val="Normal"/>
        <w:shd w:val="clear" w:color="auto" w:fill="ffffff"/>
        <w:spacing w:after="0" w:before="0" w:line="240" w:lineRule="auto"/>
        <w:ind w:firstLine="560"/>
        <w:jc w:val="both"/>
        <w:rPr>
          <w:rFonts w:ascii="Times New Roman" w:hAnsi="Times New Roman"/>
          <w:sz w:val="24"/>
          <w:szCs w:val="24"/>
        </w:rPr>
      </w:pPr>
      <w:r>
        <w:rPr>
          <w:sz w:val="24"/>
          <w:szCs w:val="24"/>
        </w:rPr>
        <w:t xml:space="preserve">Организацию питания образовательные учреждения осуществляют самостоятельно в школьных столовых. В 5 образовательных учреждениях столовые работают на полуфабрикатах, 1 – столовая полного цикла. Питание сбалансировано по нормам и качеству.</w:t>
      </w:r>
    </w:p>
    <w:p>
      <w:pPr>
        <w:pStyle w:val="Normal"/>
        <w:shd w:val="clear" w:color="auto" w:fill="ffffff"/>
        <w:spacing w:after="0" w:before="0" w:line="240" w:lineRule="auto"/>
        <w:ind w:firstLine="560"/>
        <w:jc w:val="both"/>
        <w:rPr>
          <w:rFonts w:ascii="Times New Roman" w:hAnsi="Times New Roman"/>
          <w:sz w:val="24"/>
          <w:szCs w:val="24"/>
        </w:rPr>
      </w:pPr>
      <w:r>
        <w:rPr>
          <w:sz w:val="24"/>
          <w:szCs w:val="24"/>
        </w:rPr>
        <w:t xml:space="preserve">Размер стоимости питания в 2024 году, осуществляемого за счет средств  краевого и федерального бюджета – 95 рублей на одного обучающегося в 1 - 4 классах, в 5-11 классах льготных категорий.</w:t>
      </w:r>
    </w:p>
    <w:p>
      <w:pPr>
        <w:pStyle w:val="Normal"/>
        <w:shd w:val="clear" w:color="auto" w:fill="ffffff"/>
        <w:spacing w:after="0" w:before="0" w:line="240" w:lineRule="auto"/>
        <w:jc w:val="both"/>
        <w:rPr>
          <w:rFonts w:ascii="Times New Roman" w:hAnsi="Times New Roman"/>
          <w:sz w:val="24"/>
          <w:szCs w:val="24"/>
        </w:rPr>
      </w:pPr>
      <w:r>
        <w:rPr>
          <w:color w:val="c00000"/>
          <w:sz w:val="24"/>
          <w:szCs w:val="24"/>
        </w:rPr>
        <w:t xml:space="preserve">           </w:t>
      </w:r>
      <w:r>
        <w:rPr>
          <w:sz w:val="24"/>
          <w:szCs w:val="24"/>
        </w:rPr>
        <w:t xml:space="preserve">Стоимость двухразового питания за счет средств краевого и федерального бюджета, составляла 145 рублей , 165 рублей в день на одного обучающегося с ограниченными возможностями здоровья и ребенка-инвалида (ОВЗ). Дети из семей участников СВО и подвозимые дети  85 рублей на 1 человека, обеспечивались горячим питанием за счет средств местного бюджета. В 2024  году на эти цели израсходовано 1 385 232,40 рублей. Остальные обучающиеся 5-11 классов обеспечивались горячим питанием за счет родительских средств. </w:t>
      </w:r>
      <w:r>
        <w:rPr>
          <w:rFonts w:cs="Calibri"/>
          <w:sz w:val="24"/>
          <w:szCs w:val="24"/>
        </w:rPr>
        <w:t xml:space="preserve"> </w:t>
      </w:r>
    </w:p>
    <w:p>
      <w:pPr>
        <w:pStyle w:val="Normal"/>
        <w:shd w:val="clear" w:color="auto" w:fill="ffffff"/>
        <w:spacing w:after="0" w:before="0" w:line="240" w:lineRule="auto"/>
        <w:ind w:firstLine="700"/>
        <w:jc w:val="both"/>
        <w:rPr>
          <w:rFonts w:ascii="Times New Roman" w:hAnsi="Times New Roman"/>
          <w:sz w:val="24"/>
          <w:szCs w:val="24"/>
        </w:rPr>
      </w:pPr>
      <w:r>
        <w:rPr>
          <w:sz w:val="24"/>
          <w:szCs w:val="24"/>
        </w:rPr>
        <w:t xml:space="preserve">В рамках реализации национального проекта «Образование», регионального проекта «Успех каждого ребенка» развивается дополнительное образование детей. Программами дополнительного образования охвачено детей в возрасте от 5 до 18 лет 1033 человека. 4,5 ставки штатных педагогов дополнительного образования и 8 совместителей организуют внеурочную деятельность в школах округа по программам дополнительного образования детей.</w:t>
      </w:r>
    </w:p>
    <w:p>
      <w:pPr>
        <w:pStyle w:val="Normal"/>
        <w:shd w:val="clear" w:color="auto" w:fill="ffffff"/>
        <w:spacing w:after="0" w:before="0" w:line="240" w:lineRule="auto"/>
        <w:ind w:firstLine="700"/>
        <w:jc w:val="both"/>
        <w:rPr>
          <w:rFonts w:ascii="Times New Roman" w:hAnsi="Times New Roman"/>
          <w:sz w:val="24"/>
          <w:szCs w:val="24"/>
        </w:rPr>
      </w:pPr>
      <w:r>
        <w:rPr>
          <w:sz w:val="24"/>
          <w:szCs w:val="24"/>
        </w:rPr>
        <w:t xml:space="preserve">В  округе реализуется целевая модель дополнительного образования детей. 8 общеобразовательных организаций округа реализуют 30 дополнительных общеобразовательных программ, в том числе 10 сертифицированных программ, 20 бюджетных программ.</w:t>
      </w:r>
    </w:p>
    <w:p>
      <w:pPr>
        <w:pStyle w:val="Normal"/>
        <w:shd w:val="clear" w:color="auto" w:fill="ffffff"/>
        <w:spacing w:after="0" w:before="0" w:line="240" w:lineRule="auto"/>
        <w:ind w:firstLine="700"/>
        <w:jc w:val="both"/>
        <w:rPr>
          <w:rFonts w:ascii="Times New Roman" w:hAnsi="Times New Roman"/>
          <w:sz w:val="24"/>
          <w:szCs w:val="24"/>
        </w:rPr>
      </w:pPr>
      <w:r>
        <w:rPr>
          <w:sz w:val="24"/>
          <w:szCs w:val="24"/>
        </w:rPr>
        <w:t xml:space="preserve">В 2024 г. было выдано 1343 сертификата персонифицированного финансирования.</w:t>
      </w:r>
      <w:r>
        <w:rPr>
          <w:rFonts w:cs="Segoe UI"/>
          <w:sz w:val="24"/>
          <w:szCs w:val="24"/>
        </w:rPr>
        <w:t xml:space="preserve"> ПФДО </w:t>
      </w:r>
      <w:r>
        <w:rPr>
          <w:sz w:val="24"/>
          <w:szCs w:val="24"/>
        </w:rPr>
        <w:t xml:space="preserve">реализуют:Преображенская СОШ №11  «Шахматы» 1 год обучения — 54 обучающихся;детский сад «Теремок» «Детская ритмика» - 25 ребенка; театральная студия «Теремок» - 25 детей.</w:t>
      </w:r>
    </w:p>
    <w:p>
      <w:pPr>
        <w:pStyle w:val="Normal"/>
        <w:spacing w:after="0" w:before="0" w:line="240" w:lineRule="auto"/>
        <w:jc w:val="center"/>
        <w:rPr>
          <w:rFonts w:ascii="Times New Roman" w:hAnsi="Times New Roman"/>
          <w:b/>
          <w:sz w:val="24"/>
          <w:szCs w:val="24"/>
        </w:rPr>
      </w:pPr>
      <w:r>
        <w:rPr>
          <w:b/>
          <w:sz w:val="24"/>
          <w:szCs w:val="24"/>
        </w:rPr>
      </w:r>
    </w:p>
    <w:p>
      <w:pPr>
        <w:pStyle w:val="Normal"/>
        <w:spacing w:after="0" w:before="0" w:line="240" w:lineRule="auto"/>
        <w:jc w:val="center"/>
        <w:rPr>
          <w:rFonts w:ascii="Times New Roman" w:hAnsi="Times New Roman"/>
          <w:b/>
          <w:sz w:val="24"/>
          <w:szCs w:val="24"/>
        </w:rPr>
      </w:pPr>
      <w:r>
        <w:rPr>
          <w:b/>
          <w:sz w:val="24"/>
          <w:szCs w:val="24"/>
        </w:rPr>
      </w:r>
    </w:p>
    <w:p>
      <w:pPr>
        <w:pStyle w:val="Normal"/>
        <w:spacing w:after="0" w:before="0" w:line="240" w:lineRule="auto"/>
        <w:jc w:val="center"/>
        <w:rPr>
          <w:rFonts w:ascii="Times New Roman" w:hAnsi="Times New Roman"/>
          <w:sz w:val="24"/>
          <w:szCs w:val="24"/>
        </w:rPr>
      </w:pPr>
      <w:r>
        <w:rPr>
          <w:b/>
          <w:sz w:val="24"/>
          <w:szCs w:val="24"/>
        </w:rPr>
        <w:t xml:space="preserve">ОРГАНИЗАЦИЯ ЗАКУПОК ТОВАРОВ, РАБОТ, УСЛУГ  ДЛЯ ОБЕСПЕЧЕНИЯ НУЖД ОКРУГА</w:t>
      </w:r>
    </w:p>
    <w:p>
      <w:pPr>
        <w:pStyle w:val="Normal"/>
        <w:spacing w:after="0" w:before="0" w:line="240" w:lineRule="auto"/>
        <w:jc w:val="center"/>
        <w:rPr>
          <w:b/>
        </w:rPr>
      </w:pPr>
      <w:r>
        <w:rPr>
          <w:b/>
        </w:rPr>
      </w:r>
    </w:p>
    <w:p>
      <w:pPr>
        <w:pStyle w:val="Normal"/>
        <w:spacing w:after="0" w:before="0" w:line="240" w:lineRule="auto"/>
        <w:ind w:firstLine="708"/>
        <w:jc w:val="both"/>
        <w:rPr>
          <w:rFonts w:ascii="Times New Roman" w:hAnsi="Times New Roman"/>
          <w:sz w:val="24"/>
          <w:szCs w:val="24"/>
        </w:rPr>
      </w:pPr>
      <w:r>
        <w:rPr>
          <w:sz w:val="24"/>
          <w:szCs w:val="24"/>
        </w:rPr>
        <w:t xml:space="preserve">За 2024 финансовый год отделом закупок администрации  округа Приморского края:</w:t>
      </w:r>
    </w:p>
    <w:p>
      <w:pPr>
        <w:pStyle w:val="Normal"/>
        <w:spacing w:after="0" w:before="0" w:line="240" w:lineRule="auto"/>
        <w:jc w:val="both"/>
        <w:rPr>
          <w:rFonts w:ascii="Times New Roman" w:hAnsi="Times New Roman"/>
          <w:sz w:val="24"/>
          <w:szCs w:val="24"/>
        </w:rPr>
      </w:pPr>
      <w:r>
        <w:rPr>
          <w:sz w:val="24"/>
          <w:szCs w:val="24"/>
        </w:rPr>
        <w:t xml:space="preserve">- на площадке Сбербанк - АСТ опубликовано 137 электронных аукционов на общую сумму 100847720,00 рублей.</w:t>
      </w:r>
    </w:p>
    <w:p>
      <w:pPr>
        <w:pStyle w:val="Normal"/>
        <w:spacing w:after="0" w:before="0" w:line="240" w:lineRule="auto"/>
        <w:jc w:val="both"/>
        <w:rPr>
          <w:rFonts w:ascii="Times New Roman" w:hAnsi="Times New Roman"/>
          <w:sz w:val="24"/>
          <w:szCs w:val="24"/>
        </w:rPr>
      </w:pPr>
      <w:r>
        <w:rPr>
          <w:sz w:val="24"/>
          <w:szCs w:val="24"/>
        </w:rPr>
        <w:t xml:space="preserve">-заключено 123 муниципальных контрактов  на сумму 93471140,00 рублей;</w:t>
      </w:r>
    </w:p>
    <w:p>
      <w:pPr>
        <w:pStyle w:val="Normal"/>
        <w:spacing w:after="0" w:before="0" w:line="240" w:lineRule="auto"/>
        <w:jc w:val="both"/>
        <w:rPr>
          <w:rFonts w:ascii="Times New Roman" w:hAnsi="Times New Roman"/>
          <w:sz w:val="24"/>
          <w:szCs w:val="24"/>
        </w:rPr>
      </w:pPr>
      <w:r>
        <w:rPr>
          <w:sz w:val="24"/>
          <w:szCs w:val="24"/>
        </w:rPr>
        <w:t xml:space="preserve">Закупки «малого объёма» по статье 93 ФЗ-44 в количестве 1801 договор на сумму 109637,900 рублей.</w:t>
      </w:r>
    </w:p>
    <w:p>
      <w:pPr>
        <w:pStyle w:val="Normal"/>
        <w:spacing w:after="0" w:before="0" w:line="240" w:lineRule="auto"/>
        <w:jc w:val="both"/>
        <w:rPr>
          <w:rFonts w:ascii="Times New Roman" w:hAnsi="Times New Roman"/>
          <w:sz w:val="24"/>
          <w:szCs w:val="24"/>
        </w:rPr>
      </w:pPr>
      <w:r>
        <w:rPr>
          <w:sz w:val="24"/>
          <w:szCs w:val="24"/>
        </w:rPr>
        <w:t xml:space="preserve">- в результате проведенных электронных торгов образовалась экономия в размере 7376580,00 рублей.</w:t>
      </w:r>
    </w:p>
    <w:p>
      <w:pPr>
        <w:pStyle w:val="Normal"/>
        <w:spacing w:after="0" w:before="0" w:line="240" w:lineRule="auto"/>
        <w:jc w:val="both"/>
        <w:rPr>
          <w:rFonts w:ascii="Times New Roman" w:hAnsi="Times New Roman"/>
          <w:sz w:val="24"/>
          <w:szCs w:val="24"/>
        </w:rPr>
      </w:pPr>
      <w:r>
        <w:rPr>
          <w:sz w:val="24"/>
          <w:szCs w:val="24"/>
        </w:rPr>
      </w:r>
    </w:p>
    <w:p>
      <w:pPr>
        <w:pStyle w:val="Normal"/>
        <w:spacing w:after="0" w:before="0" w:line="240" w:lineRule="auto"/>
        <w:jc w:val="center"/>
        <w:rPr>
          <w:rFonts w:ascii="Times New Roman" w:hAnsi="Times New Roman"/>
          <w:sz w:val="24"/>
          <w:szCs w:val="24"/>
        </w:rPr>
      </w:pPr>
      <w:r>
        <w:rPr>
          <w:b/>
          <w:sz w:val="24"/>
          <w:szCs w:val="24"/>
        </w:rPr>
        <w:t xml:space="preserve">МОЛОДЁЖНАЯ ПОЛИТИКА, СПОРТ, ТУРИЗМ,  КУЛЬТУРА</w:t>
      </w:r>
    </w:p>
    <w:p>
      <w:pPr>
        <w:pStyle w:val="Normal"/>
        <w:spacing w:after="0" w:before="0" w:line="240" w:lineRule="auto"/>
        <w:jc w:val="center"/>
        <w:rPr>
          <w:b/>
        </w:rPr>
      </w:pPr>
      <w:r>
        <w:rPr>
          <w:b/>
        </w:rPr>
      </w:r>
    </w:p>
    <w:p>
      <w:pPr>
        <w:pStyle w:val="NoSpacing"/>
        <w:spacing w:after="0" w:before="0" w:line="240" w:lineRule="auto"/>
        <w:ind w:firstLine="680"/>
        <w:jc w:val="both"/>
        <w:rPr>
          <w:rFonts w:ascii="Times New Roman" w:hAnsi="Times New Roman"/>
          <w:sz w:val="24"/>
          <w:szCs w:val="24"/>
        </w:rPr>
      </w:pPr>
      <w:r>
        <w:rPr>
          <w:rFonts w:ascii="Times New Roman" w:hAnsi="Times New Roman"/>
          <w:sz w:val="24"/>
          <w:szCs w:val="24"/>
        </w:rPr>
        <w:t xml:space="preserve">Учреждениями культуры округа  в 2024 году проведено 2139 культурно-массовых мероприятий, которые посетили 103 361 человек.  Число клубных формирований – 78, численность участников  в них – 869. Организовано и проведено  более  90 окружных праздничных мероприятий.</w:t>
      </w:r>
    </w:p>
    <w:p>
      <w:pPr>
        <w:pStyle w:val="NoSpacing"/>
        <w:spacing w:after="0" w:before="0" w:line="240" w:lineRule="auto"/>
        <w:ind w:firstLine="680"/>
        <w:jc w:val="both"/>
        <w:rPr>
          <w:rFonts w:ascii="Times New Roman" w:hAnsi="Times New Roman"/>
          <w:sz w:val="24"/>
          <w:szCs w:val="24"/>
        </w:rPr>
      </w:pPr>
      <w:r>
        <w:rPr>
          <w:rFonts w:ascii="Times New Roman" w:hAnsi="Times New Roman"/>
          <w:sz w:val="24"/>
          <w:szCs w:val="24"/>
        </w:rPr>
        <w:t xml:space="preserve">Организованы  круглогодичные выезды спортивных команд на краевые соревнования  по греко-римской борьбе, теннису, шахматам, легкой атлетике. Приняли участие в </w:t>
      </w:r>
      <w:r>
        <w:rPr>
          <w:rFonts w:ascii="Times New Roman" w:hAnsi="Times New Roman"/>
          <w:sz w:val="24"/>
          <w:szCs w:val="24"/>
          <w:lang w:val="en-US"/>
        </w:rPr>
        <w:t xml:space="preserve">I</w:t>
      </w:r>
      <w:r>
        <w:rPr>
          <w:rFonts w:ascii="Times New Roman" w:hAnsi="Times New Roman"/>
          <w:sz w:val="24"/>
          <w:szCs w:val="24"/>
        </w:rPr>
        <w:t xml:space="preserve">-х международных зимних детских спортивных Играх «Дети Приморья».  Принимали участие в краевой спартакиаде пенсионеров. На территории округа  проведено более 70-ти  спортивных мероприятий. Работает Центр тестирования по выполнению и сдачи норм ГТО в с.Лазо на базе МКУ «Центр культуры, спорта, туризма и молодежной политики»</w:t>
      </w:r>
    </w:p>
    <w:p>
      <w:pPr>
        <w:pStyle w:val="NoSpacing"/>
        <w:spacing w:after="0" w:before="0" w:line="240" w:lineRule="auto"/>
        <w:ind w:firstLine="680"/>
        <w:jc w:val="both"/>
        <w:rPr>
          <w:rFonts w:ascii="Times New Roman" w:hAnsi="Times New Roman"/>
          <w:sz w:val="24"/>
          <w:szCs w:val="24"/>
        </w:rPr>
      </w:pPr>
      <w:r>
        <w:rPr>
          <w:rFonts w:ascii="Times New Roman" w:hAnsi="Times New Roman"/>
          <w:sz w:val="24"/>
          <w:szCs w:val="24"/>
        </w:rPr>
        <w:t xml:space="preserve">Закуплены 230 пар коньков,  45 пар лыжероллеров. Велась тренерская работа по месту жительства в с.Лазо, п.Преображение.</w:t>
      </w:r>
    </w:p>
    <w:p>
      <w:pPr>
        <w:pStyle w:val="NoSpacing"/>
        <w:spacing w:after="0" w:before="0" w:line="240" w:lineRule="auto"/>
        <w:ind w:firstLine="680"/>
        <w:jc w:val="both"/>
        <w:rPr>
          <w:rFonts w:ascii="Times New Roman" w:hAnsi="Times New Roman"/>
          <w:sz w:val="24"/>
          <w:szCs w:val="24"/>
        </w:rPr>
      </w:pPr>
      <w:r>
        <w:rPr>
          <w:rFonts w:ascii="Times New Roman" w:hAnsi="Times New Roman"/>
          <w:sz w:val="24"/>
          <w:szCs w:val="24"/>
        </w:rPr>
        <w:t xml:space="preserve">В 2024 году свидетельства о праве на получение социальной выплаты в рамках реализации подпрограммы «Обеспечение жильем молодых семей Приморского края» получили 3 семьи. </w:t>
      </w:r>
    </w:p>
    <w:p>
      <w:pPr>
        <w:pStyle w:val="NoSpacing"/>
        <w:spacing w:after="0" w:before="0" w:line="240" w:lineRule="auto"/>
        <w:ind w:firstLine="680"/>
        <w:jc w:val="both"/>
        <w:rPr>
          <w:rFonts w:ascii="Times New Roman" w:hAnsi="Times New Roman"/>
          <w:sz w:val="24"/>
          <w:szCs w:val="24"/>
        </w:rPr>
      </w:pPr>
      <w:r>
        <w:rPr>
          <w:rFonts w:ascii="Times New Roman" w:hAnsi="Times New Roman"/>
          <w:sz w:val="24"/>
          <w:szCs w:val="24"/>
        </w:rPr>
        <w:t xml:space="preserve">В рамках антинаркотической политики было проведено 4 заседания комиссии, в округе размещены баннеры.</w:t>
      </w:r>
    </w:p>
    <w:p>
      <w:pPr>
        <w:pStyle w:val="NoSpacing"/>
        <w:spacing w:after="0" w:before="0" w:line="240" w:lineRule="auto"/>
        <w:ind w:firstLine="680"/>
        <w:jc w:val="both"/>
        <w:rPr>
          <w:rFonts w:ascii="Times New Roman" w:hAnsi="Times New Roman"/>
          <w:sz w:val="24"/>
          <w:szCs w:val="24"/>
        </w:rPr>
      </w:pPr>
      <w:r>
        <w:rPr>
          <w:rFonts w:ascii="Times New Roman" w:hAnsi="Times New Roman"/>
          <w:sz w:val="24"/>
          <w:szCs w:val="24"/>
        </w:rPr>
        <w:t xml:space="preserve">В сфере туризма работала межведомственная комиссия по обследованию пляжных территорий и  зон массового отдыха. </w:t>
      </w:r>
    </w:p>
    <w:p>
      <w:pPr>
        <w:pStyle w:val="NoSpacing"/>
        <w:spacing w:after="0" w:before="0" w:line="240" w:lineRule="auto"/>
        <w:ind w:firstLine="680"/>
        <w:jc w:val="both"/>
        <w:rPr>
          <w:rFonts w:ascii="Times New Roman" w:hAnsi="Times New Roman"/>
          <w:sz w:val="24"/>
          <w:szCs w:val="24"/>
        </w:rPr>
      </w:pPr>
      <w:r>
        <w:rPr>
          <w:rFonts w:ascii="Times New Roman" w:hAnsi="Times New Roman"/>
          <w:sz w:val="24"/>
          <w:szCs w:val="24"/>
        </w:rPr>
        <w:t xml:space="preserve">За 2024 год Центром культуры, волонтёрским центром «Доброволец», а также Домом культуры с. Лазо (+ 10 структурных подразделений) проведено более 1000 мероприятий для детей и молодёжи, в том числе при непосредственном участии молодёжи в их организации.</w:t>
      </w:r>
    </w:p>
    <w:p>
      <w:pPr>
        <w:pStyle w:val="NoSpacing"/>
        <w:spacing w:after="0" w:before="0" w:line="240" w:lineRule="auto"/>
        <w:ind w:firstLine="680"/>
        <w:jc w:val="both"/>
        <w:rPr>
          <w:rFonts w:ascii="Times New Roman" w:hAnsi="Times New Roman"/>
          <w:sz w:val="24"/>
          <w:szCs w:val="24"/>
        </w:rPr>
      </w:pPr>
      <w:r>
        <w:rPr>
          <w:rFonts w:ascii="Times New Roman" w:hAnsi="Times New Roman"/>
          <w:sz w:val="24"/>
          <w:szCs w:val="24"/>
        </w:rPr>
        <w:t xml:space="preserve">В  округе работают 5 детских и молодёжных общественных объединений, 5 общественных и добровольческих объединения.</w:t>
      </w:r>
    </w:p>
    <w:p>
      <w:pPr>
        <w:pStyle w:val="NoSpacing"/>
        <w:spacing w:after="0" w:before="0" w:line="240" w:lineRule="auto"/>
        <w:ind w:firstLine="680"/>
        <w:jc w:val="both"/>
        <w:rPr>
          <w:rFonts w:ascii="Times New Roman" w:hAnsi="Times New Roman"/>
          <w:sz w:val="24"/>
          <w:szCs w:val="24"/>
        </w:rPr>
      </w:pPr>
      <w:r>
        <w:rPr>
          <w:rFonts w:ascii="Times New Roman" w:hAnsi="Times New Roman"/>
          <w:sz w:val="24"/>
          <w:szCs w:val="24"/>
        </w:rPr>
        <w:t xml:space="preserve">Молодёжные центры оснащены необходимой современной техникой и являются материально-технической базой для реализации потенциала детских и молодёжных общественных объединений, волонтёров и творческой молодёжи.</w:t>
      </w:r>
    </w:p>
    <w:p>
      <w:pPr>
        <w:pStyle w:val="NoSpacing"/>
        <w:spacing w:after="0" w:before="0" w:line="240" w:lineRule="auto"/>
        <w:ind w:firstLine="680"/>
        <w:jc w:val="both"/>
        <w:rPr>
          <w:rFonts w:ascii="Times New Roman" w:hAnsi="Times New Roman"/>
          <w:sz w:val="24"/>
          <w:szCs w:val="24"/>
        </w:rPr>
      </w:pPr>
      <w:r>
        <w:rPr>
          <w:rFonts w:ascii="Times New Roman" w:hAnsi="Times New Roman"/>
          <w:sz w:val="24"/>
          <w:szCs w:val="24"/>
        </w:rPr>
        <w:t xml:space="preserve">Ведется активная работа по сбору и отправке гуманитарной помощи военнослужащим специальной военной операции.  </w:t>
      </w:r>
    </w:p>
    <w:p>
      <w:pPr>
        <w:pStyle w:val="NoSpacing"/>
        <w:spacing w:after="0" w:before="0" w:line="240" w:lineRule="auto"/>
        <w:ind w:firstLine="680"/>
        <w:jc w:val="both"/>
        <w:rPr>
          <w:rFonts w:ascii="Times New Roman" w:hAnsi="Times New Roman"/>
          <w:sz w:val="24"/>
          <w:szCs w:val="24"/>
        </w:rPr>
      </w:pPr>
      <w:r>
        <w:rPr>
          <w:rFonts w:ascii="Times New Roman" w:hAnsi="Times New Roman"/>
          <w:sz w:val="24"/>
          <w:szCs w:val="24"/>
        </w:rPr>
        <w:t xml:space="preserve">Вместе с тем, сохраняются и проблемы. Во многих Домах культуры требуется капитальный ремонт. В Доме культуры с. Чистоводное отсутствует отопление. В Доме культуры с. Валентин необходим ремонт крыльца, фасада. Замена электрической проводки необходима в Домах культуры с. Данильченково, с. Черноручье.  </w:t>
      </w:r>
    </w:p>
    <w:p>
      <w:pPr>
        <w:pStyle w:val="NoSpacing"/>
        <w:spacing w:after="0" w:before="0" w:line="240" w:lineRule="auto"/>
        <w:ind w:firstLine="680"/>
        <w:jc w:val="both"/>
        <w:rPr>
          <w:rFonts w:ascii="Times New Roman" w:hAnsi="Times New Roman"/>
          <w:sz w:val="24"/>
          <w:szCs w:val="24"/>
        </w:rPr>
      </w:pPr>
      <w:r>
        <w:rPr>
          <w:rFonts w:ascii="Times New Roman" w:hAnsi="Times New Roman"/>
          <w:sz w:val="24"/>
          <w:szCs w:val="24"/>
        </w:rPr>
      </w:r>
    </w:p>
    <w:p>
      <w:pPr>
        <w:pStyle w:val="Normal"/>
        <w:tabs>
          <w:tab w:val="clear" w:pos="708"/>
          <w:tab w:val="left" w:leader="none" w:pos="1409"/>
          <w:tab w:val="center" w:leader="none" w:pos="4819"/>
        </w:tabs>
        <w:spacing w:after="0" w:before="0" w:line="240" w:lineRule="auto"/>
        <w:rPr>
          <w:rFonts w:ascii="Times New Roman" w:hAnsi="Times New Roman"/>
          <w:sz w:val="24"/>
          <w:szCs w:val="24"/>
        </w:rPr>
      </w:pPr>
      <w:r>
        <w:rPr>
          <w:b/>
          <w:sz w:val="24"/>
          <w:szCs w:val="24"/>
        </w:rPr>
        <w:tab/>
        <w:tab/>
        <w:t xml:space="preserve">КОМИССИЯ ПО ДЕЛАМ НЕСОВЕРШЕННОЛЕТНИХ</w:t>
      </w:r>
    </w:p>
    <w:p>
      <w:pPr>
        <w:pStyle w:val="Normal"/>
        <w:spacing w:after="0" w:before="0" w:line="240" w:lineRule="auto"/>
        <w:ind w:firstLine="680"/>
        <w:jc w:val="center"/>
        <w:rPr>
          <w:rFonts w:ascii="Times New Roman" w:hAnsi="Times New Roman"/>
          <w:sz w:val="24"/>
          <w:szCs w:val="24"/>
        </w:rPr>
      </w:pPr>
      <w:r>
        <w:rPr>
          <w:b/>
          <w:sz w:val="24"/>
          <w:szCs w:val="24"/>
        </w:rPr>
        <w:t xml:space="preserve">И ЗАЩИТЕ ИХ ПРАВ</w:t>
      </w:r>
    </w:p>
    <w:p>
      <w:pPr>
        <w:pStyle w:val="Normal"/>
        <w:spacing w:after="0" w:before="0" w:line="240" w:lineRule="auto"/>
        <w:ind w:firstLine="680"/>
        <w:jc w:val="center"/>
        <w:rPr>
          <w:b/>
        </w:rPr>
      </w:pPr>
      <w:r>
        <w:rPr>
          <w:b/>
        </w:rPr>
      </w:r>
    </w:p>
    <w:p>
      <w:pPr>
        <w:pStyle w:val="NoSpacing"/>
        <w:spacing w:after="0" w:before="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В ходе реализации муниципальной программы «Муниципальное управление в администрации Лазовского муниципального округа на 2021 – 2027 годы, утверждённой постановлением администрации Лазовского муниципального округа  от  21.07.2022 г.  № 518.  «Подпрограммы «Профилактика и предупреждение правонарушений и преступлений среди несовершеннолетних в Лазовском  муниципальном округе  на  2021 – 2027 годы» комиссией по делам несовершеннолетних и защите их прав была проделана следующая работа:</w:t>
      </w:r>
    </w:p>
    <w:p>
      <w:pPr>
        <w:pStyle w:val="NoSpacing"/>
        <w:spacing w:after="0" w:before="0" w:line="240" w:lineRule="auto"/>
        <w:jc w:val="both"/>
        <w:rPr>
          <w:rFonts w:ascii="Times New Roman" w:hAnsi="Times New Roman"/>
          <w:sz w:val="24"/>
          <w:szCs w:val="24"/>
        </w:rPr>
      </w:pPr>
      <w:r>
        <w:rPr>
          <w:rFonts w:ascii="Times New Roman" w:hAnsi="Times New Roman"/>
          <w:sz w:val="24"/>
          <w:szCs w:val="24"/>
        </w:rPr>
        <w:t xml:space="preserve">Было проведено 21 заседание КДН и ЗП Лазовского муниципального округа.</w:t>
      </w:r>
    </w:p>
    <w:p>
      <w:pPr>
        <w:pStyle w:val="NoSpacing"/>
        <w:spacing w:after="0" w:before="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На заседаниях рассматривались вопросы о работе  за 2024 год всех органов системы профилактики: о вовлечение в деятельность общественных патриотических направлений, в добровольную и волонтёрскую деятельность несовершеннолетних, состоящих на профилактических учётах; в школах округа проводились беседы по профилактике безнадзорности, беспризорности, наркомании, токсикомании, алкоголизма и правонарушений несовершеннолетних</w:t>
      </w:r>
      <w:r>
        <w:rPr>
          <w:rFonts w:ascii="Times New Roman" w:hAnsi="Times New Roman"/>
          <w:b/>
          <w:sz w:val="24"/>
          <w:szCs w:val="24"/>
        </w:rPr>
        <w:t xml:space="preserve">,</w:t>
      </w:r>
      <w:r>
        <w:rPr>
          <w:rFonts w:ascii="Times New Roman" w:hAnsi="Times New Roman"/>
          <w:sz w:val="24"/>
          <w:szCs w:val="24"/>
        </w:rPr>
        <w:t xml:space="preserve"> о проводимых в школе мероприятиях</w:t>
      </w:r>
      <w:r>
        <w:rPr>
          <w:rFonts w:ascii="Times New Roman" w:hAnsi="Times New Roman"/>
          <w:kern w:val="2"/>
          <w:sz w:val="24"/>
          <w:szCs w:val="24"/>
        </w:rPr>
        <w:t xml:space="preserve"> по профилактике и раннему выявлению суицидального поведения несовершеннолетних в 2024 учебном году</w:t>
      </w:r>
      <w:r>
        <w:rPr>
          <w:rFonts w:ascii="Times New Roman" w:hAnsi="Times New Roman"/>
          <w:sz w:val="24"/>
          <w:szCs w:val="24"/>
        </w:rPr>
        <w:t xml:space="preserve">; в образовательных учреждениях округа проведено 11 бесед по предупреждению экстремизма; об организации летнего труда и отдыха среди несовершеннолетних в  округе; о состоянии работы по выявлению детей, не приступивших к занятиям в школах, и мерах по их возвращению в школу, о соблюдении прав и законных интересов несовершеннолетних, выявление несовершеннолетних, находящихся в социально опасном положении, органами и учреждениями системы профилактики.</w:t>
      </w:r>
    </w:p>
    <w:p>
      <w:pPr>
        <w:pStyle w:val="NoSpacing"/>
        <w:spacing w:after="0" w:before="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При организации работы по предупреждению правонарушений среди несовершеннолетних органами системы профилактики проводятся профилактические беседы в образовательных учреждениях с несовершеннолетними  стоящими  на  различных видах учёта.</w:t>
      </w:r>
    </w:p>
    <w:p>
      <w:pPr>
        <w:pStyle w:val="NoSpacing"/>
        <w:spacing w:after="0" w:before="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За 2024 год с целью осуществления контроля и проведения индивидуально профилактических бесед, органами системы профилактики Лазовского муниципального округа было проведено  83 беседы с несовершеннолетними  стоящими  на  всех  видах  учёта в образовательных учреждениях округа, а так же  Лазовском колледже технологий и туризма.</w:t>
      </w:r>
    </w:p>
    <w:p>
      <w:pPr>
        <w:pStyle w:val="NoSpacing"/>
        <w:spacing w:after="0" w:before="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В 2024 году, в рамках программы проведены следующие мероприятия:</w:t>
      </w:r>
    </w:p>
    <w:p>
      <w:pPr>
        <w:pStyle w:val="NoSpacing"/>
        <w:spacing w:after="0" w:before="0" w:line="240" w:lineRule="auto"/>
        <w:jc w:val="both"/>
        <w:rPr>
          <w:rFonts w:ascii="Times New Roman" w:hAnsi="Times New Roman"/>
          <w:sz w:val="24"/>
          <w:szCs w:val="24"/>
        </w:rPr>
      </w:pPr>
      <w:r>
        <w:rPr>
          <w:rFonts w:ascii="Times New Roman" w:hAnsi="Times New Roman"/>
          <w:sz w:val="24"/>
          <w:szCs w:val="24"/>
        </w:rPr>
        <w:t xml:space="preserve">1.проводились информационно-пропагандистская и санитарно-просветительная работа среди подростков, направленная на предупреждение алкоголизма, наркомании, токсикомании, табакокурения и распространения ВИЧ-инфекции. В школах округа оформлены стенды с размещённой информацией и материалами  по актуальным темам: «Безопасные каникулы», «Осторожно: водоем», «Пассивное курение», «Что делать, если тебе предложили наркотик?», «Что ждёт наркомана?», «Человек под действием «спайса» опасен как для себя, так и для окружающих», «Вред  от алкоголя », «ВИЧ-инфекция и СПИД: вопросы и ответы» и др.  </w:t>
      </w:r>
    </w:p>
    <w:p>
      <w:pPr>
        <w:pStyle w:val="Normal"/>
        <w:spacing w:after="0" w:before="0" w:line="240" w:lineRule="auto"/>
        <w:jc w:val="both"/>
        <w:rPr>
          <w:rFonts w:ascii="Times New Roman" w:hAnsi="Times New Roman"/>
          <w:sz w:val="24"/>
          <w:szCs w:val="24"/>
        </w:rPr>
      </w:pPr>
      <w:r>
        <w:rPr>
          <w:sz w:val="24"/>
          <w:szCs w:val="24"/>
        </w:rPr>
        <w:t xml:space="preserve">2. проводились мероприятия по профилактике нарушений ПДД</w:t>
      </w:r>
      <w:r>
        <w:rPr>
          <w:sz w:val="24"/>
          <w:szCs w:val="24"/>
          <w:shd w:val="clear" w:fill="ffffff"/>
        </w:rPr>
        <w:t xml:space="preserve">: «Улица полна неожиданностей», «Дорожная азбука», «Правило безопасности на зимней дороге, на катке, в лесу, на реке, в общественных местах», </w:t>
      </w:r>
      <w:r>
        <w:rPr>
          <w:sz w:val="24"/>
          <w:szCs w:val="24"/>
        </w:rPr>
        <w:t xml:space="preserve">беседа «Безопасность дорожного движения в зимнее время года», просмотр видеороликов "Безопасность на дорогах»</w:t>
      </w:r>
    </w:p>
    <w:p>
      <w:pPr>
        <w:pStyle w:val="Normal"/>
        <w:spacing w:after="0" w:before="0" w:line="240" w:lineRule="auto"/>
        <w:jc w:val="both"/>
        <w:rPr>
          <w:rFonts w:ascii="Times New Roman" w:hAnsi="Times New Roman"/>
          <w:sz w:val="24"/>
          <w:szCs w:val="24"/>
        </w:rPr>
      </w:pPr>
      <w:r>
        <w:rPr>
          <w:sz w:val="24"/>
          <w:szCs w:val="24"/>
        </w:rPr>
        <w:t xml:space="preserve">3. проводились мероприятия </w:t>
      </w:r>
      <w:r>
        <w:rPr>
          <w:sz w:val="24"/>
          <w:szCs w:val="24"/>
          <w:shd w:val="clear" w:fill="ffffff"/>
        </w:rPr>
        <w:t xml:space="preserve">профилактики экстремизма и террористических проявлений в молодёжной среде. В общеобразовательных учреждениях были проведены: интегрированный урок по основам правовых знаний, направленных на формирование толерантных установок у учащихся; т</w:t>
      </w:r>
      <w:r>
        <w:rPr>
          <w:sz w:val="24"/>
          <w:szCs w:val="24"/>
        </w:rPr>
        <w:t xml:space="preserve">ематические часы общения: </w:t>
      </w:r>
      <w:r>
        <w:rPr>
          <w:sz w:val="24"/>
          <w:szCs w:val="24"/>
          <w:shd w:val="clear" w:fill="ffffff"/>
        </w:rPr>
        <w:t xml:space="preserve">«Проявление экстремизма и терроризма».</w:t>
      </w:r>
      <w:r>
        <w:rPr>
          <w:sz w:val="24"/>
          <w:szCs w:val="24"/>
        </w:rPr>
        <w:t xml:space="preserve"> Проведение разъяснительной работы среди учащихся по предупреждению экстремизма с приглашением представителей правоохранительных органов, «Гражданская и уголовная ответственность за проявление экстремизма».      </w:t>
      </w:r>
    </w:p>
    <w:p>
      <w:pPr>
        <w:pStyle w:val="Normal"/>
        <w:spacing w:after="0" w:before="0" w:line="240" w:lineRule="auto"/>
        <w:jc w:val="both"/>
        <w:rPr>
          <w:rFonts w:ascii="Times New Roman" w:hAnsi="Times New Roman"/>
          <w:sz w:val="24"/>
          <w:szCs w:val="24"/>
        </w:rPr>
      </w:pPr>
      <w:r>
        <w:rPr>
          <w:sz w:val="24"/>
          <w:szCs w:val="24"/>
        </w:rPr>
        <w:t xml:space="preserve">4</w:t>
      </w:r>
      <w:r>
        <w:rPr>
          <w:b/>
          <w:sz w:val="24"/>
          <w:szCs w:val="24"/>
        </w:rPr>
        <w:t xml:space="preserve">.</w:t>
      </w:r>
      <w:r>
        <w:rPr>
          <w:sz w:val="24"/>
          <w:szCs w:val="24"/>
        </w:rPr>
        <w:t xml:space="preserve"> проводились мероприятия по обеспечению и соблюдению прав и законных интересов несовершеннолетних, осуществления их защиты от всех форм дискриминации, физического и психического насилия, травля булингом, оскорбления, грубого обращения, сексуальной и иной эксплуатации. Для этого проводились классные часы в школах на тему: «Права несовершеннолетнего в той или иной сфере» классными руководителями и социальным педагогам  производится визуальный осмотр детей на выявление  признаков  насилия и жестокого обращения.  Случаев насилия в семьях или жестокого обращения с детьми и подростками не выявлено. </w:t>
      </w:r>
    </w:p>
    <w:p>
      <w:pPr>
        <w:pStyle w:val="Normal"/>
        <w:spacing w:after="0" w:before="0" w:line="240" w:lineRule="auto"/>
        <w:jc w:val="both"/>
        <w:rPr>
          <w:rFonts w:ascii="Times New Roman" w:hAnsi="Times New Roman"/>
          <w:sz w:val="24"/>
          <w:szCs w:val="24"/>
        </w:rPr>
      </w:pPr>
      <w:r>
        <w:rPr>
          <w:sz w:val="24"/>
          <w:szCs w:val="24"/>
        </w:rPr>
        <w:t xml:space="preserve">        </w:t>
      </w:r>
      <w:r>
        <w:rPr>
          <w:sz w:val="24"/>
          <w:szCs w:val="24"/>
        </w:rPr>
        <w:t xml:space="preserve">В классах  проводились классные часы: «Дети зеркало семьи»», «Общение в интернете», «Знаю ли я свои права», также проведены уроки безопасности: «Как не стать жертвой  преступления», «Один дома»,  «Правила безопасного поведения на улице» и т.д.</w:t>
      </w:r>
    </w:p>
    <w:p>
      <w:pPr>
        <w:pStyle w:val="Style50"/>
        <w:spacing w:after="0" w:before="0" w:line="240" w:lineRule="auto"/>
        <w:jc w:val="both"/>
        <w:rPr>
          <w:rFonts w:ascii="Times New Roman" w:hAnsi="Times New Roman"/>
          <w:sz w:val="24"/>
          <w:szCs w:val="24"/>
        </w:rPr>
      </w:pPr>
      <w:r>
        <w:rPr>
          <w:bCs/>
          <w:sz w:val="24"/>
          <w:szCs w:val="24"/>
        </w:rPr>
        <w:t xml:space="preserve">В школах были  проведены тематические родительские собрания.</w:t>
      </w:r>
      <w:r>
        <w:rPr>
          <w:sz w:val="24"/>
          <w:szCs w:val="24"/>
        </w:rPr>
        <w:t xml:space="preserve">   Для организации бесед привлекаются сотрудники правоохранительных органов, администрации, общественных организаций, родительские собрания  с привлечением инспектора ПДН.</w:t>
      </w:r>
    </w:p>
    <w:p>
      <w:pPr>
        <w:pStyle w:val="Normal"/>
        <w:spacing w:after="0" w:before="0" w:line="240" w:lineRule="auto"/>
        <w:jc w:val="both"/>
        <w:rPr>
          <w:rFonts w:ascii="Times New Roman" w:hAnsi="Times New Roman"/>
          <w:sz w:val="24"/>
          <w:szCs w:val="24"/>
        </w:rPr>
      </w:pPr>
      <w:r>
        <w:rPr>
          <w:bCs/>
          <w:sz w:val="24"/>
          <w:szCs w:val="24"/>
        </w:rPr>
        <w:t xml:space="preserve">5. КДН и ЗП </w:t>
      </w:r>
      <w:r>
        <w:rPr>
          <w:sz w:val="24"/>
          <w:szCs w:val="24"/>
        </w:rPr>
        <w:t xml:space="preserve">постоянно ведётся работа по раннему  выявлению социального неблагополучия семей с детьми, семей относящихся к категориям «трудная жизненная ситуация», «группа риска» с привлечением органов и учреждений системы профилактик. Систематически осуществляются  проверки по месту жительства несовершеннолетних, состоящих на различных видах учёта в органах и учреждениях системы профилактики, воспитывающихся в семьях, находящихся в СОП. Проводится  индивидуальная  профилактическая  работа с учащимися, находящимися на внутришкольном учёте и в группе риска, проводятся рейды по месту жительства учащихся. </w:t>
      </w:r>
    </w:p>
    <w:p>
      <w:pPr>
        <w:pStyle w:val="Normal"/>
        <w:spacing w:after="0" w:before="0" w:line="240" w:lineRule="auto"/>
        <w:jc w:val="both"/>
        <w:rPr>
          <w:rFonts w:ascii="Times New Roman" w:hAnsi="Times New Roman"/>
          <w:sz w:val="24"/>
          <w:szCs w:val="24"/>
        </w:rPr>
      </w:pPr>
      <w:r>
        <w:rPr>
          <w:sz w:val="24"/>
          <w:szCs w:val="24"/>
        </w:rPr>
        <w:t xml:space="preserve">        </w:t>
      </w:r>
      <w:r>
        <w:rPr>
          <w:sz w:val="24"/>
          <w:szCs w:val="24"/>
        </w:rPr>
        <w:t xml:space="preserve">Для каждого несовершеннолетнего, состоящего на всех видах учёта, составляется и реализуется  индивидуальная профилактическая работа.</w:t>
      </w:r>
    </w:p>
    <w:p>
      <w:pPr>
        <w:pStyle w:val="Style50"/>
        <w:spacing w:after="0" w:before="0" w:line="240" w:lineRule="auto"/>
        <w:jc w:val="both"/>
        <w:rPr>
          <w:rFonts w:ascii="Times New Roman" w:hAnsi="Times New Roman"/>
          <w:sz w:val="24"/>
          <w:szCs w:val="24"/>
        </w:rPr>
      </w:pPr>
      <w:r>
        <w:rPr>
          <w:sz w:val="24"/>
          <w:szCs w:val="24"/>
        </w:rPr>
        <w:t xml:space="preserve">6. Совместно со специалистами системы профилактике было осуществлено 15 выездных мероприятий в семьи, находящихся в социально-опасном положении, где были оказаны: консультативная помощь о выплатах и реализации социальный программ, переоформление и оформление субсидий, детского пособия, по вопросам постановки на учёт в центр занятости населения. </w:t>
      </w:r>
    </w:p>
    <w:p>
      <w:pPr>
        <w:pStyle w:val="NoSpacing"/>
        <w:spacing w:after="0" w:before="0" w:line="240" w:lineRule="auto"/>
        <w:ind w:firstLine="680"/>
        <w:jc w:val="both"/>
        <w:rPr>
          <w:rFonts w:ascii="Times New Roman" w:hAnsi="Times New Roman"/>
          <w:sz w:val="24"/>
          <w:szCs w:val="24"/>
        </w:rPr>
      </w:pPr>
      <w:r>
        <w:rPr>
          <w:rFonts w:ascii="Times New Roman" w:hAnsi="Times New Roman"/>
          <w:sz w:val="24"/>
          <w:szCs w:val="24"/>
        </w:rPr>
      </w:r>
    </w:p>
    <w:p>
      <w:pPr>
        <w:pStyle w:val="Normal"/>
        <w:spacing w:after="0" w:before="0" w:line="240" w:lineRule="auto"/>
        <w:jc w:val="center"/>
        <w:rPr>
          <w:rFonts w:ascii="Times New Roman" w:hAnsi="Times New Roman"/>
          <w:sz w:val="24"/>
          <w:szCs w:val="24"/>
        </w:rPr>
      </w:pPr>
      <w:r>
        <w:rPr>
          <w:b/>
          <w:sz w:val="24"/>
          <w:szCs w:val="24"/>
        </w:rPr>
        <w:t xml:space="preserve">МОБИЛИЗАЦИОННАЯ РАБОТА И ЗАЩИТА НАСЕЛЕНИЯ И ТЕРРИТОРИЙ ОТ ЧРЕЗВЫЧАЙНЫХ СИТУАЦИЙ</w:t>
      </w:r>
    </w:p>
    <w:p>
      <w:pPr>
        <w:pStyle w:val="Normal"/>
        <w:spacing w:after="0" w:before="0" w:line="240" w:lineRule="auto"/>
        <w:jc w:val="center"/>
        <w:rPr>
          <w:b/>
        </w:rPr>
      </w:pPr>
      <w:r>
        <w:rPr>
          <w:b/>
        </w:rPr>
      </w:r>
    </w:p>
    <w:p>
      <w:pPr>
        <w:pStyle w:val="Normal"/>
        <w:spacing w:after="0" w:before="0" w:line="240" w:lineRule="auto"/>
        <w:ind w:firstLine="567"/>
        <w:jc w:val="both"/>
        <w:rPr>
          <w:rFonts w:ascii="Times New Roman" w:hAnsi="Times New Roman"/>
          <w:sz w:val="24"/>
          <w:szCs w:val="24"/>
        </w:rPr>
      </w:pPr>
      <w:r>
        <w:rPr>
          <w:sz w:val="24"/>
          <w:szCs w:val="24"/>
        </w:rPr>
        <w:t xml:space="preserve">Отделом мобилизационной работы, гражданской обороны и чрезвычайных ситуаций  в 2024 году проводилась  работа по изданию и внесению изменений в нормативно- правовые акты по вопросам гражданской обороны, защиты населения и территории от чрезвычайных ситуаций природного и техногенного характера и мобилизационной работе.</w:t>
      </w:r>
    </w:p>
    <w:p>
      <w:pPr>
        <w:pStyle w:val="Normal"/>
        <w:spacing w:after="0" w:before="0" w:line="240" w:lineRule="auto"/>
        <w:ind w:firstLine="567"/>
        <w:jc w:val="both"/>
        <w:rPr>
          <w:rFonts w:ascii="Times New Roman" w:hAnsi="Times New Roman"/>
          <w:sz w:val="24"/>
          <w:szCs w:val="24"/>
        </w:rPr>
      </w:pPr>
      <w:r>
        <w:rPr>
          <w:sz w:val="24"/>
          <w:szCs w:val="24"/>
        </w:rPr>
        <w:t xml:space="preserve">Мероприятия, проведенные в 2024 году:</w:t>
      </w:r>
    </w:p>
    <w:p>
      <w:pPr>
        <w:pStyle w:val="Normal"/>
        <w:spacing w:after="0" w:before="0" w:line="240" w:lineRule="auto"/>
        <w:ind w:firstLine="567"/>
        <w:jc w:val="both"/>
        <w:rPr>
          <w:rFonts w:ascii="Times New Roman" w:hAnsi="Times New Roman"/>
          <w:sz w:val="24"/>
          <w:szCs w:val="24"/>
        </w:rPr>
      </w:pPr>
      <w:r>
        <w:rPr>
          <w:sz w:val="24"/>
          <w:szCs w:val="24"/>
        </w:rPr>
      </w:r>
    </w:p>
    <w:p>
      <w:pPr>
        <w:pStyle w:val="Normal"/>
        <w:spacing w:after="0" w:before="0" w:line="240" w:lineRule="auto"/>
        <w:ind w:firstLine="567"/>
        <w:jc w:val="both"/>
        <w:rPr>
          <w:rFonts w:ascii="Times New Roman" w:hAnsi="Times New Roman"/>
          <w:sz w:val="24"/>
          <w:szCs w:val="24"/>
        </w:rPr>
      </w:pPr>
      <w:r>
        <w:rPr>
          <w:sz w:val="24"/>
          <w:szCs w:val="24"/>
        </w:rPr>
      </w:r>
    </w:p>
    <w:p>
      <w:pPr>
        <w:pStyle w:val="Normal"/>
        <w:spacing w:after="0" w:before="0" w:line="240" w:lineRule="auto"/>
        <w:ind w:firstLine="567"/>
        <w:jc w:val="both"/>
        <w:rPr>
          <w:rFonts w:ascii="Times New Roman" w:hAnsi="Times New Roman"/>
          <w:sz w:val="24"/>
          <w:szCs w:val="24"/>
        </w:rPr>
      </w:pPr>
      <w:r>
        <w:rPr>
          <w:sz w:val="24"/>
          <w:szCs w:val="24"/>
        </w:rPr>
      </w:r>
    </w:p>
    <w:tbl>
      <w:tblPr>
        <w:tblW w:w="9371" w:type="dxa"/>
        <w:tblInd w:w="98" w:type="dxa"/>
        <w:tblLayout w:type="fixed"/>
        <w:tblCellMar>
          <w:left w:w="108" w:type="dxa"/>
          <w:top w:w="0" w:type="dxa"/>
          <w:right w:w="108" w:type="dxa"/>
          <w:bottom w:w="0" w:type="dxa"/>
        </w:tblCellMar>
        <w:tblLook w:val="04A0" w:firstRow="1" w:lastRow="0" w:firstColumn="1" w:lastColumn="0" w:noHBand="0" w:noVBand="1"/>
      </w:tblPr>
      <w:tblGrid>
        <w:gridCol w:w="5121"/>
        <w:gridCol w:w="2121"/>
        <w:gridCol w:w="2129"/>
      </w:tblGrid>
      <w:tr>
        <w:trPr/>
        <w:tc>
          <w:tcPr>
            <w:tcW w:w="512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ind w:firstLine="567"/>
              <w:jc w:val="both"/>
              <w:rPr>
                <w:rFonts w:ascii="Times New Roman" w:hAnsi="Times New Roman"/>
                <w:sz w:val="24"/>
                <w:szCs w:val="24"/>
              </w:rPr>
            </w:pPr>
            <w:r>
              <w:rPr>
                <w:sz w:val="24"/>
                <w:szCs w:val="24"/>
              </w:rPr>
              <w:t xml:space="preserve">Наименование мероприятий</w:t>
            </w:r>
          </w:p>
        </w:tc>
        <w:tc>
          <w:tcPr>
            <w:tcW w:w="212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ind w:firstLine="567"/>
              <w:jc w:val="both"/>
              <w:rPr>
                <w:rFonts w:ascii="Times New Roman" w:hAnsi="Times New Roman"/>
                <w:sz w:val="24"/>
                <w:szCs w:val="24"/>
              </w:rPr>
            </w:pPr>
            <w:r>
              <w:rPr>
                <w:sz w:val="24"/>
                <w:szCs w:val="24"/>
              </w:rPr>
              <w:t xml:space="preserve">Проведено в 2023г.</w:t>
            </w:r>
          </w:p>
        </w:tc>
        <w:tc>
          <w:tcPr>
            <w:tcW w:w="212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ind w:firstLine="567"/>
              <w:jc w:val="both"/>
              <w:rPr>
                <w:rFonts w:ascii="Times New Roman" w:hAnsi="Times New Roman"/>
                <w:sz w:val="24"/>
                <w:szCs w:val="24"/>
              </w:rPr>
            </w:pPr>
            <w:r>
              <w:rPr>
                <w:sz w:val="24"/>
                <w:szCs w:val="24"/>
              </w:rPr>
              <w:t xml:space="preserve">Проведено в 2024г.</w:t>
            </w:r>
          </w:p>
        </w:tc>
      </w:tr>
      <w:tr>
        <w:trPr/>
        <w:tc>
          <w:tcPr>
            <w:tcW w:w="512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ind w:firstLine="567"/>
              <w:jc w:val="both"/>
              <w:rPr>
                <w:rFonts w:ascii="Times New Roman" w:hAnsi="Times New Roman"/>
                <w:sz w:val="24"/>
                <w:szCs w:val="24"/>
              </w:rPr>
            </w:pPr>
            <w:r>
              <w:rPr>
                <w:sz w:val="24"/>
                <w:szCs w:val="24"/>
              </w:rPr>
              <w:t xml:space="preserve">Заседаний антитеррористической комиссии (АТК)</w:t>
            </w:r>
          </w:p>
        </w:tc>
        <w:tc>
          <w:tcPr>
            <w:tcW w:w="212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ind w:firstLine="567"/>
              <w:jc w:val="both"/>
              <w:rPr>
                <w:rFonts w:ascii="Times New Roman" w:hAnsi="Times New Roman"/>
                <w:sz w:val="24"/>
                <w:szCs w:val="24"/>
              </w:rPr>
            </w:pPr>
            <w:r>
              <w:rPr>
                <w:sz w:val="24"/>
                <w:szCs w:val="24"/>
              </w:rPr>
              <w:t xml:space="preserve">5</w:t>
            </w:r>
          </w:p>
        </w:tc>
        <w:tc>
          <w:tcPr>
            <w:tcW w:w="212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ind w:firstLine="567"/>
              <w:jc w:val="both"/>
              <w:rPr>
                <w:rFonts w:ascii="Times New Roman" w:hAnsi="Times New Roman"/>
                <w:sz w:val="24"/>
                <w:szCs w:val="24"/>
              </w:rPr>
            </w:pPr>
            <w:r>
              <w:rPr>
                <w:sz w:val="24"/>
                <w:szCs w:val="24"/>
              </w:rPr>
              <w:t xml:space="preserve">5</w:t>
            </w:r>
          </w:p>
        </w:tc>
      </w:tr>
      <w:tr>
        <w:trPr/>
        <w:tc>
          <w:tcPr>
            <w:tcW w:w="512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ind w:firstLine="567"/>
              <w:jc w:val="both"/>
              <w:rPr>
                <w:rFonts w:ascii="Times New Roman" w:hAnsi="Times New Roman"/>
                <w:sz w:val="24"/>
                <w:szCs w:val="24"/>
              </w:rPr>
            </w:pPr>
            <w:r>
              <w:rPr>
                <w:sz w:val="24"/>
                <w:szCs w:val="24"/>
              </w:rPr>
              <w:t xml:space="preserve">Заседаний комиссии по предупреждению и ликвидации чрезвычайных ситуаций и обеспечению пожарной безопасности Лазовского муниципального округа (КЧС и ОПБ)</w:t>
            </w:r>
          </w:p>
        </w:tc>
        <w:tc>
          <w:tcPr>
            <w:tcW w:w="212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ind w:firstLine="567"/>
              <w:jc w:val="both"/>
              <w:rPr>
                <w:rFonts w:ascii="Times New Roman" w:hAnsi="Times New Roman"/>
                <w:sz w:val="24"/>
                <w:szCs w:val="24"/>
              </w:rPr>
            </w:pPr>
            <w:r>
              <w:rPr>
                <w:sz w:val="24"/>
                <w:szCs w:val="24"/>
              </w:rPr>
              <w:t xml:space="preserve">41</w:t>
            </w:r>
          </w:p>
        </w:tc>
        <w:tc>
          <w:tcPr>
            <w:tcW w:w="212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ind w:firstLine="567"/>
              <w:jc w:val="both"/>
              <w:rPr>
                <w:rFonts w:ascii="Times New Roman" w:hAnsi="Times New Roman"/>
                <w:sz w:val="24"/>
                <w:szCs w:val="24"/>
              </w:rPr>
            </w:pPr>
            <w:r>
              <w:rPr>
                <w:sz w:val="24"/>
                <w:szCs w:val="24"/>
              </w:rPr>
              <w:t xml:space="preserve">43</w:t>
            </w:r>
          </w:p>
        </w:tc>
      </w:tr>
      <w:tr>
        <w:trPr/>
        <w:tc>
          <w:tcPr>
            <w:tcW w:w="512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ind w:firstLine="567"/>
              <w:jc w:val="both"/>
              <w:rPr>
                <w:rFonts w:ascii="Times New Roman" w:hAnsi="Times New Roman"/>
                <w:sz w:val="24"/>
                <w:szCs w:val="24"/>
              </w:rPr>
            </w:pPr>
            <w:r>
              <w:rPr>
                <w:sz w:val="24"/>
                <w:szCs w:val="24"/>
              </w:rPr>
              <w:t xml:space="preserve">Тактико-специальные учения</w:t>
            </w:r>
          </w:p>
        </w:tc>
        <w:tc>
          <w:tcPr>
            <w:tcW w:w="212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ind w:firstLine="567"/>
              <w:jc w:val="both"/>
              <w:rPr>
                <w:rFonts w:ascii="Times New Roman" w:hAnsi="Times New Roman"/>
                <w:sz w:val="24"/>
                <w:szCs w:val="24"/>
              </w:rPr>
            </w:pPr>
            <w:r>
              <w:rPr>
                <w:sz w:val="24"/>
                <w:szCs w:val="24"/>
              </w:rPr>
              <w:t xml:space="preserve">2</w:t>
            </w:r>
          </w:p>
        </w:tc>
        <w:tc>
          <w:tcPr>
            <w:tcW w:w="212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ind w:firstLine="567"/>
              <w:jc w:val="both"/>
              <w:rPr>
                <w:rFonts w:ascii="Times New Roman" w:hAnsi="Times New Roman"/>
                <w:sz w:val="24"/>
                <w:szCs w:val="24"/>
              </w:rPr>
            </w:pPr>
            <w:r>
              <w:rPr>
                <w:sz w:val="24"/>
                <w:szCs w:val="24"/>
              </w:rPr>
              <w:t xml:space="preserve">2</w:t>
            </w:r>
          </w:p>
        </w:tc>
      </w:tr>
      <w:tr>
        <w:trPr/>
        <w:tc>
          <w:tcPr>
            <w:tcW w:w="512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ind w:firstLine="567"/>
              <w:jc w:val="both"/>
              <w:rPr>
                <w:rFonts w:ascii="Times New Roman" w:hAnsi="Times New Roman"/>
                <w:sz w:val="24"/>
                <w:szCs w:val="24"/>
              </w:rPr>
            </w:pPr>
            <w:r>
              <w:rPr>
                <w:sz w:val="24"/>
                <w:szCs w:val="24"/>
              </w:rPr>
              <w:t xml:space="preserve">Объектовых тренировок</w:t>
            </w:r>
          </w:p>
        </w:tc>
        <w:tc>
          <w:tcPr>
            <w:tcW w:w="212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ind w:firstLine="567"/>
              <w:jc w:val="both"/>
              <w:rPr>
                <w:rFonts w:ascii="Times New Roman" w:hAnsi="Times New Roman"/>
                <w:sz w:val="24"/>
                <w:szCs w:val="24"/>
              </w:rPr>
            </w:pPr>
            <w:r>
              <w:rPr>
                <w:sz w:val="24"/>
                <w:szCs w:val="24"/>
              </w:rPr>
              <w:t xml:space="preserve">4</w:t>
            </w:r>
          </w:p>
        </w:tc>
        <w:tc>
          <w:tcPr>
            <w:tcW w:w="212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ind w:firstLine="567"/>
              <w:jc w:val="both"/>
              <w:rPr>
                <w:rFonts w:ascii="Times New Roman" w:hAnsi="Times New Roman"/>
                <w:sz w:val="24"/>
                <w:szCs w:val="24"/>
              </w:rPr>
            </w:pPr>
            <w:r>
              <w:rPr>
                <w:sz w:val="24"/>
                <w:szCs w:val="24"/>
              </w:rPr>
              <w:t xml:space="preserve">4</w:t>
            </w:r>
          </w:p>
        </w:tc>
      </w:tr>
      <w:tr>
        <w:trPr/>
        <w:tc>
          <w:tcPr>
            <w:tcW w:w="512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ind w:firstLine="567"/>
              <w:jc w:val="both"/>
              <w:rPr>
                <w:rFonts w:ascii="Times New Roman" w:hAnsi="Times New Roman"/>
                <w:sz w:val="24"/>
                <w:szCs w:val="24"/>
              </w:rPr>
            </w:pPr>
            <w:r>
              <w:rPr>
                <w:sz w:val="24"/>
                <w:szCs w:val="24"/>
              </w:rPr>
              <w:t xml:space="preserve">Тренировки единой дежурной диспетчерской службы Лазовского муниципального округа (ЕДДС)</w:t>
            </w:r>
          </w:p>
        </w:tc>
        <w:tc>
          <w:tcPr>
            <w:tcW w:w="212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ind w:firstLine="567"/>
              <w:jc w:val="both"/>
              <w:rPr>
                <w:rFonts w:ascii="Times New Roman" w:hAnsi="Times New Roman"/>
                <w:sz w:val="24"/>
                <w:szCs w:val="24"/>
              </w:rPr>
            </w:pPr>
            <w:r>
              <w:rPr>
                <w:sz w:val="24"/>
                <w:szCs w:val="24"/>
              </w:rPr>
              <w:t xml:space="preserve">5</w:t>
            </w:r>
          </w:p>
          <w:p>
            <w:pPr>
              <w:pStyle w:val="Normal"/>
              <w:widowControl w:val="false"/>
              <w:spacing w:after="0" w:before="0" w:line="240" w:lineRule="auto"/>
              <w:ind w:firstLine="567"/>
              <w:jc w:val="both"/>
              <w:rPr>
                <w:rFonts w:ascii="Times New Roman" w:hAnsi="Times New Roman"/>
                <w:sz w:val="24"/>
                <w:szCs w:val="24"/>
              </w:rPr>
            </w:pPr>
            <w:r>
              <w:rPr>
                <w:sz w:val="24"/>
                <w:szCs w:val="24"/>
              </w:rPr>
            </w:r>
          </w:p>
        </w:tc>
        <w:tc>
          <w:tcPr>
            <w:tcW w:w="212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ind w:firstLine="567"/>
              <w:jc w:val="both"/>
              <w:rPr>
                <w:rFonts w:ascii="Times New Roman" w:hAnsi="Times New Roman"/>
                <w:sz w:val="24"/>
                <w:szCs w:val="24"/>
              </w:rPr>
            </w:pPr>
            <w:r>
              <w:rPr>
                <w:sz w:val="24"/>
                <w:szCs w:val="24"/>
              </w:rPr>
              <w:t xml:space="preserve">5</w:t>
            </w:r>
          </w:p>
        </w:tc>
      </w:tr>
      <w:tr>
        <w:trPr/>
        <w:tc>
          <w:tcPr>
            <w:tcW w:w="512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ind w:firstLine="567"/>
              <w:jc w:val="both"/>
              <w:rPr>
                <w:rFonts w:ascii="Times New Roman" w:hAnsi="Times New Roman"/>
                <w:sz w:val="24"/>
                <w:szCs w:val="24"/>
              </w:rPr>
            </w:pPr>
            <w:r>
              <w:rPr>
                <w:sz w:val="24"/>
                <w:szCs w:val="24"/>
              </w:rPr>
              <w:t xml:space="preserve">Командно-штабных учений</w:t>
            </w:r>
          </w:p>
        </w:tc>
        <w:tc>
          <w:tcPr>
            <w:tcW w:w="212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ind w:firstLine="567"/>
              <w:jc w:val="both"/>
              <w:rPr>
                <w:rFonts w:ascii="Times New Roman" w:hAnsi="Times New Roman"/>
                <w:sz w:val="24"/>
                <w:szCs w:val="24"/>
              </w:rPr>
            </w:pPr>
            <w:r>
              <w:rPr>
                <w:sz w:val="24"/>
                <w:szCs w:val="24"/>
              </w:rPr>
              <w:t xml:space="preserve">2</w:t>
            </w:r>
          </w:p>
        </w:tc>
        <w:tc>
          <w:tcPr>
            <w:tcW w:w="212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ind w:firstLine="567"/>
              <w:jc w:val="both"/>
              <w:rPr>
                <w:rFonts w:ascii="Times New Roman" w:hAnsi="Times New Roman"/>
                <w:sz w:val="24"/>
                <w:szCs w:val="24"/>
              </w:rPr>
            </w:pPr>
            <w:r>
              <w:rPr>
                <w:sz w:val="24"/>
                <w:szCs w:val="24"/>
              </w:rPr>
              <w:t xml:space="preserve">2</w:t>
            </w:r>
          </w:p>
        </w:tc>
      </w:tr>
      <w:tr>
        <w:trPr/>
        <w:tc>
          <w:tcPr>
            <w:tcW w:w="512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ind w:firstLine="567"/>
              <w:jc w:val="both"/>
              <w:rPr>
                <w:rFonts w:ascii="Times New Roman" w:hAnsi="Times New Roman"/>
                <w:sz w:val="24"/>
                <w:szCs w:val="24"/>
              </w:rPr>
            </w:pPr>
            <w:r>
              <w:rPr>
                <w:sz w:val="24"/>
                <w:szCs w:val="24"/>
              </w:rPr>
              <w:t xml:space="preserve">Размещено в средствах массовой информации статей информационного характера.</w:t>
            </w:r>
          </w:p>
        </w:tc>
        <w:tc>
          <w:tcPr>
            <w:tcW w:w="212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ind w:firstLine="567"/>
              <w:jc w:val="both"/>
              <w:rPr>
                <w:rFonts w:ascii="Times New Roman" w:hAnsi="Times New Roman"/>
                <w:sz w:val="24"/>
                <w:szCs w:val="24"/>
              </w:rPr>
            </w:pPr>
            <w:r>
              <w:rPr>
                <w:sz w:val="24"/>
                <w:szCs w:val="24"/>
              </w:rPr>
              <w:t xml:space="preserve">8</w:t>
            </w:r>
          </w:p>
        </w:tc>
        <w:tc>
          <w:tcPr>
            <w:tcW w:w="212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ind w:firstLine="567"/>
              <w:jc w:val="both"/>
              <w:rPr>
                <w:rFonts w:ascii="Times New Roman" w:hAnsi="Times New Roman"/>
                <w:sz w:val="24"/>
                <w:szCs w:val="24"/>
              </w:rPr>
            </w:pPr>
            <w:r>
              <w:rPr>
                <w:sz w:val="24"/>
                <w:szCs w:val="24"/>
              </w:rPr>
              <w:t xml:space="preserve">7</w:t>
            </w:r>
          </w:p>
        </w:tc>
      </w:tr>
      <w:tr>
        <w:trPr>
          <w:trHeight w:val="520"/>
        </w:trPr>
        <w:tc>
          <w:tcPr>
            <w:tcW w:w="512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ind w:firstLine="567"/>
              <w:jc w:val="both"/>
              <w:rPr>
                <w:rFonts w:ascii="Times New Roman" w:hAnsi="Times New Roman"/>
                <w:sz w:val="24"/>
                <w:szCs w:val="24"/>
              </w:rPr>
            </w:pPr>
            <w:r>
              <w:rPr>
                <w:sz w:val="24"/>
                <w:szCs w:val="24"/>
              </w:rPr>
              <w:t xml:space="preserve">Размещено информации на сайте (сети интернет)</w:t>
            </w:r>
          </w:p>
        </w:tc>
        <w:tc>
          <w:tcPr>
            <w:tcW w:w="212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ind w:firstLine="567"/>
              <w:jc w:val="both"/>
              <w:rPr>
                <w:rFonts w:ascii="Times New Roman" w:hAnsi="Times New Roman"/>
                <w:sz w:val="24"/>
                <w:szCs w:val="24"/>
              </w:rPr>
            </w:pPr>
            <w:r>
              <w:rPr>
                <w:sz w:val="24"/>
                <w:szCs w:val="24"/>
              </w:rPr>
              <w:t xml:space="preserve">16</w:t>
            </w:r>
          </w:p>
          <w:p>
            <w:pPr>
              <w:pStyle w:val="Normal"/>
              <w:widowControl w:val="false"/>
              <w:spacing w:after="0" w:before="0" w:line="240" w:lineRule="auto"/>
              <w:jc w:val="both"/>
              <w:rPr>
                <w:rFonts w:ascii="Times New Roman" w:hAnsi="Times New Roman"/>
                <w:sz w:val="24"/>
                <w:szCs w:val="24"/>
              </w:rPr>
            </w:pPr>
            <w:r>
              <w:rPr>
                <w:sz w:val="24"/>
                <w:szCs w:val="24"/>
              </w:rPr>
            </w:r>
          </w:p>
        </w:tc>
        <w:tc>
          <w:tcPr>
            <w:tcW w:w="212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ind w:firstLine="567"/>
              <w:jc w:val="both"/>
              <w:rPr>
                <w:rFonts w:ascii="Times New Roman" w:hAnsi="Times New Roman"/>
                <w:sz w:val="24"/>
                <w:szCs w:val="24"/>
              </w:rPr>
            </w:pPr>
            <w:r>
              <w:rPr>
                <w:sz w:val="24"/>
                <w:szCs w:val="24"/>
              </w:rPr>
              <w:t xml:space="preserve">15</w:t>
            </w:r>
          </w:p>
        </w:tc>
      </w:tr>
    </w:tbl>
    <w:p>
      <w:pPr>
        <w:pStyle w:val="Normal"/>
        <w:tabs>
          <w:tab w:val="clear" w:pos="708"/>
          <w:tab w:val="left" w:leader="none" w:pos="540"/>
        </w:tabs>
        <w:spacing w:after="0" w:before="0" w:line="240" w:lineRule="auto"/>
        <w:ind w:firstLine="567"/>
        <w:jc w:val="both"/>
        <w:rPr>
          <w:rFonts w:ascii="Times New Roman" w:hAnsi="Times New Roman"/>
          <w:sz w:val="24"/>
          <w:szCs w:val="24"/>
        </w:rPr>
      </w:pPr>
      <w:r>
        <w:rPr>
          <w:sz w:val="24"/>
          <w:szCs w:val="24"/>
        </w:rPr>
      </w:r>
    </w:p>
    <w:p>
      <w:pPr>
        <w:pStyle w:val="Normal"/>
        <w:tabs>
          <w:tab w:val="clear" w:pos="708"/>
          <w:tab w:val="left" w:leader="none" w:pos="540"/>
        </w:tabs>
        <w:spacing w:after="0" w:before="0" w:line="240" w:lineRule="auto"/>
        <w:ind w:firstLine="567"/>
        <w:jc w:val="both"/>
        <w:rPr>
          <w:rFonts w:ascii="Times New Roman" w:hAnsi="Times New Roman"/>
          <w:sz w:val="24"/>
          <w:szCs w:val="24"/>
        </w:rPr>
      </w:pPr>
      <w:r>
        <w:rPr>
          <w:sz w:val="24"/>
          <w:szCs w:val="24"/>
        </w:rPr>
        <w:t xml:space="preserve">Приняли участие в штабной тренировке оперштаба КЧС и ОПБ Приморского края и КЧС и ОПБ Лазовского муниципального округа по теме «Организация мероприятий по защите населения и территорий Приморского края от ЧС, вызванных паводками».  Провели командно-штабное учение под руководством МЧС по отработке вопросов ликвидации ЧС (защита населенных пунктов, объектов экономики и социальной инфраструктуры от лесных пожаров, а также безаварийного пропуска весеннего половодья.  Приняли участие в учении по гражданской обороне с органами управления и силами ГО на территории Приморского края с оповещением населения и практическим развертыванием убежищ по теме «Организация  и ведение гражданской обороны на территории Приморского края», в мобилизационном учении под руководством губернатора края.</w:t>
      </w:r>
    </w:p>
    <w:p>
      <w:pPr>
        <w:pStyle w:val="Normal"/>
        <w:tabs>
          <w:tab w:val="clear" w:pos="708"/>
          <w:tab w:val="left" w:leader="none" w:pos="540"/>
        </w:tabs>
        <w:spacing w:after="0" w:before="0" w:line="240" w:lineRule="auto"/>
        <w:ind w:firstLine="567"/>
        <w:jc w:val="both"/>
        <w:rPr>
          <w:rFonts w:ascii="Times New Roman" w:hAnsi="Times New Roman"/>
          <w:sz w:val="24"/>
          <w:szCs w:val="24"/>
        </w:rPr>
      </w:pPr>
      <w:r>
        <w:rPr>
          <w:sz w:val="24"/>
          <w:szCs w:val="24"/>
        </w:rPr>
        <w:t xml:space="preserve">Откорректированы сведения по службам Лазовского районного звена Приморской территориальной подсистемы единой государственной системы предупреждения и ликвидации чрезвычайных ситуаций.</w:t>
      </w:r>
    </w:p>
    <w:p>
      <w:pPr>
        <w:pStyle w:val="Normal"/>
        <w:spacing w:after="0" w:before="0" w:line="240" w:lineRule="auto"/>
        <w:ind w:firstLine="567"/>
        <w:jc w:val="both"/>
        <w:rPr>
          <w:rFonts w:ascii="Times New Roman" w:hAnsi="Times New Roman"/>
          <w:sz w:val="24"/>
          <w:szCs w:val="24"/>
        </w:rPr>
      </w:pPr>
      <w:r>
        <w:rPr>
          <w:sz w:val="24"/>
          <w:szCs w:val="24"/>
        </w:rPr>
        <w:t xml:space="preserve">Для пропаганды знаний в области гражданской обороны и защиты населения от чрезвычайных ситуаций природного и техногенного характера, разрабатывались и  распространялись среди населения брошюры, листовки. </w:t>
      </w:r>
    </w:p>
    <w:p>
      <w:pPr>
        <w:pStyle w:val="Normal"/>
        <w:tabs>
          <w:tab w:val="clear" w:pos="708"/>
          <w:tab w:val="left" w:leader="none" w:pos="720"/>
        </w:tabs>
        <w:spacing w:after="0" w:before="0" w:line="240" w:lineRule="auto"/>
        <w:ind w:firstLine="567"/>
        <w:jc w:val="both"/>
        <w:rPr>
          <w:rFonts w:ascii="Times New Roman" w:hAnsi="Times New Roman"/>
          <w:sz w:val="24"/>
          <w:szCs w:val="24"/>
        </w:rPr>
      </w:pPr>
      <w:r>
        <w:rPr>
          <w:sz w:val="24"/>
          <w:szCs w:val="24"/>
        </w:rPr>
        <w:t xml:space="preserve">Проведена работа по взаимодействию единой дежурной диспетчерской службы  округа с дежурными диспетчерскими службами  организаций  округа  (проведена работа по заключению регламентов о взаимодействии и информационном обмене единой дежурной диспетчерской службы с дежурными службами района). </w:t>
      </w:r>
    </w:p>
    <w:p>
      <w:pPr>
        <w:pStyle w:val="Normal"/>
        <w:tabs>
          <w:tab w:val="clear" w:pos="708"/>
          <w:tab w:val="left" w:leader="none" w:pos="360"/>
          <w:tab w:val="left" w:leader="none" w:pos="540"/>
        </w:tabs>
        <w:spacing w:after="0" w:before="0" w:line="240" w:lineRule="auto"/>
        <w:ind w:firstLine="567"/>
        <w:jc w:val="both"/>
        <w:rPr>
          <w:rFonts w:ascii="Times New Roman" w:hAnsi="Times New Roman"/>
          <w:sz w:val="24"/>
          <w:szCs w:val="24"/>
        </w:rPr>
      </w:pPr>
      <w:r>
        <w:rPr>
          <w:sz w:val="24"/>
          <w:szCs w:val="24"/>
        </w:rPr>
        <w:t xml:space="preserve">Проведена и продолжается работа по совершенствованию системы нормативных правовых документов в соответствии с возложенными полномочиями в области защиты населения и территорий от чрезвычайных ситуаций природного и техногенного характера.</w:t>
      </w:r>
    </w:p>
    <w:p>
      <w:pPr>
        <w:pStyle w:val="Normal"/>
        <w:tabs>
          <w:tab w:val="clear" w:pos="708"/>
          <w:tab w:val="left" w:leader="none" w:pos="360"/>
          <w:tab w:val="left" w:leader="none" w:pos="540"/>
        </w:tabs>
        <w:spacing w:after="0" w:before="0" w:line="240" w:lineRule="auto"/>
        <w:ind w:firstLine="567"/>
        <w:jc w:val="both"/>
        <w:rPr>
          <w:rFonts w:ascii="Times New Roman" w:hAnsi="Times New Roman"/>
          <w:sz w:val="24"/>
          <w:szCs w:val="24"/>
        </w:rPr>
      </w:pPr>
      <w:r>
        <w:rPr>
          <w:sz w:val="24"/>
          <w:szCs w:val="24"/>
        </w:rPr>
        <w:t xml:space="preserve">Разработан и утвержден и реализован план по безаварийному пропуску паводковых вод на 2024 год КЧС № 36 от 12.12.2024г.</w:t>
      </w:r>
    </w:p>
    <w:p>
      <w:pPr>
        <w:pStyle w:val="Normal"/>
        <w:tabs>
          <w:tab w:val="clear" w:pos="708"/>
          <w:tab w:val="left" w:leader="none" w:pos="360"/>
          <w:tab w:val="left" w:leader="none" w:pos="540"/>
        </w:tabs>
        <w:spacing w:after="0" w:before="0" w:line="240" w:lineRule="auto"/>
        <w:ind w:firstLine="567"/>
        <w:jc w:val="both"/>
        <w:rPr>
          <w:rFonts w:ascii="Times New Roman" w:hAnsi="Times New Roman"/>
          <w:sz w:val="24"/>
          <w:szCs w:val="24"/>
        </w:rPr>
      </w:pPr>
      <w:r>
        <w:rPr>
          <w:sz w:val="24"/>
          <w:szCs w:val="24"/>
        </w:rPr>
        <w:t xml:space="preserve">В пожароопасный сезон проведен комплекс  превентивных мероприятий по своевременному обнаружению и ограничению распространения  и ликвидации природных пожаров.</w:t>
      </w:r>
    </w:p>
    <w:p>
      <w:pPr>
        <w:pStyle w:val="Normal"/>
        <w:spacing w:after="0" w:before="0" w:line="240" w:lineRule="auto"/>
        <w:ind w:firstLine="709"/>
        <w:jc w:val="both"/>
        <w:rPr>
          <w:rFonts w:ascii="Times New Roman" w:hAnsi="Times New Roman"/>
          <w:sz w:val="24"/>
          <w:szCs w:val="24"/>
        </w:rPr>
      </w:pPr>
      <w:r>
        <w:rPr>
          <w:sz w:val="24"/>
          <w:szCs w:val="24"/>
        </w:rPr>
        <w:t xml:space="preserve">Для ликвидации чрезвычайных ситуаций природного и техногенного характера на территории  округа по решению КЧС и ОПБ  из материального резерва округа территориальным отделам выделен противопожарный инвентарь: ранцевые воздуходувные устройства, бензопилы, рации для проведения работ по обеспечению первичных мер пожарной безопасности в границах территориальных отделов </w:t>
      </w:r>
    </w:p>
    <w:p>
      <w:pPr>
        <w:pStyle w:val="Normal"/>
        <w:widowControl w:val="false"/>
        <w:spacing w:after="0" w:before="0" w:line="240" w:lineRule="auto"/>
        <w:ind w:firstLine="567"/>
        <w:jc w:val="both"/>
        <w:rPr>
          <w:rFonts w:ascii="Times New Roman" w:hAnsi="Times New Roman"/>
          <w:sz w:val="24"/>
          <w:szCs w:val="24"/>
        </w:rPr>
      </w:pPr>
      <w:r>
        <w:rPr>
          <w:sz w:val="24"/>
          <w:szCs w:val="24"/>
        </w:rPr>
        <w:t xml:space="preserve">Реализованы мероприятия программы «Защита населения и территории от чрезвычайных ситуаций природного и техногенного характера, обеспечение пожарной безопасности и безопасности людей на водных объектах на территории  округа на 2021-2027годы» за 2024 год. Оценка эффективности программы на 01.01.2025 94 %. Эффективность признается высокой.</w:t>
      </w:r>
    </w:p>
    <w:p>
      <w:pPr>
        <w:pStyle w:val="Normal"/>
        <w:widowControl w:val="false"/>
        <w:spacing w:after="0" w:before="0" w:line="240" w:lineRule="auto"/>
        <w:ind w:firstLine="567"/>
        <w:jc w:val="both"/>
        <w:rPr>
          <w:rFonts w:ascii="Times New Roman" w:hAnsi="Times New Roman"/>
          <w:sz w:val="24"/>
          <w:szCs w:val="24"/>
        </w:rPr>
      </w:pPr>
      <w:r>
        <w:rPr>
          <w:sz w:val="24"/>
          <w:szCs w:val="24"/>
        </w:rPr>
        <w:t xml:space="preserve">Проведена работа по подготовке к рассмотрению документов комиссией по чрезвычайным ситуациям на оказание единовременной помощи в связи с обращением 3 граждан, пострадавших от пожара и реализации решений комиссии.</w:t>
      </w:r>
    </w:p>
    <w:p>
      <w:pPr>
        <w:pStyle w:val="Normal"/>
        <w:tabs>
          <w:tab w:val="clear" w:pos="708"/>
          <w:tab w:val="left" w:leader="none" w:pos="360"/>
          <w:tab w:val="left" w:leader="none" w:pos="540"/>
        </w:tabs>
        <w:spacing w:after="0" w:before="0" w:line="240" w:lineRule="auto"/>
        <w:ind w:firstLine="567"/>
        <w:jc w:val="both"/>
        <w:rPr>
          <w:rFonts w:ascii="Times New Roman" w:hAnsi="Times New Roman"/>
          <w:sz w:val="24"/>
          <w:szCs w:val="24"/>
        </w:rPr>
      </w:pPr>
      <w:r>
        <w:rPr>
          <w:sz w:val="24"/>
          <w:szCs w:val="24"/>
        </w:rPr>
        <w:t xml:space="preserve">На протяжении 2024 года  проводилась работа  по Указу Президента РФ от 21.09.2022г. № 647 и  по добровольцам, кандидатам на контрактную службу из числа граждан пребывающих в запасе.</w:t>
      </w:r>
    </w:p>
    <w:p>
      <w:pPr>
        <w:pStyle w:val="Normal"/>
        <w:tabs>
          <w:tab w:val="clear" w:pos="708"/>
          <w:tab w:val="left" w:leader="none" w:pos="360"/>
          <w:tab w:val="left" w:leader="none" w:pos="540"/>
        </w:tabs>
        <w:spacing w:after="0" w:before="0" w:line="240" w:lineRule="auto"/>
        <w:ind w:firstLine="680"/>
        <w:jc w:val="both"/>
        <w:rPr>
          <w:rFonts w:ascii="Times New Roman" w:hAnsi="Times New Roman"/>
          <w:sz w:val="24"/>
          <w:szCs w:val="24"/>
        </w:rPr>
      </w:pPr>
      <w:r>
        <w:rPr>
          <w:sz w:val="24"/>
          <w:szCs w:val="24"/>
        </w:rPr>
        <w:t xml:space="preserve">На постоянной основе проводится работа с семьями участников СВО. Создан штаб по оказанию помощи семьям участников СВО на территории округа. Действует «горячая линия» по т.8 (42377) 20-4-70 (служба ЕДДС), по которому семьи участников СВО обращаются с заявлениями по интересующим их вопросам, заявления передаются в штаб для рассмотрения и оказания помощи.  Семьи  участников СВО обеспечиваются вне очереди  льготными дровами, для детей участников СВО организовано бесплатное горячее питание в школах, бесплатное посещение детских садов и учреждений дополнительного образования. Благодаря совместной работе с депутатом Государственной Думы Российской Федерации Виктории Викторовны Николаевой  матерям и женам участников СВО предоставляются бесплатные путевки для оздоровления в санаторий «Роял Парк залив». В 2024 году в санатории отдохнули шесть членов семей участников СВО.</w:t>
      </w:r>
    </w:p>
    <w:p>
      <w:pPr>
        <w:pStyle w:val="Normal"/>
        <w:tabs>
          <w:tab w:val="clear" w:pos="708"/>
          <w:tab w:val="left" w:leader="none" w:pos="360"/>
          <w:tab w:val="left" w:leader="none" w:pos="540"/>
        </w:tabs>
        <w:spacing w:after="0" w:before="0" w:line="240" w:lineRule="auto"/>
        <w:ind w:firstLine="567"/>
        <w:jc w:val="both"/>
        <w:rPr>
          <w:rFonts w:ascii="Times New Roman" w:hAnsi="Times New Roman"/>
          <w:sz w:val="24"/>
          <w:szCs w:val="24"/>
        </w:rPr>
      </w:pPr>
      <w:r>
        <w:rPr>
          <w:sz w:val="24"/>
          <w:szCs w:val="24"/>
        </w:rPr>
      </w:r>
    </w:p>
    <w:p>
      <w:pPr>
        <w:pStyle w:val="Normal"/>
        <w:spacing w:after="0" w:before="0" w:line="240" w:lineRule="auto"/>
        <w:jc w:val="center"/>
        <w:rPr>
          <w:rFonts w:ascii="Times New Roman" w:hAnsi="Times New Roman"/>
          <w:sz w:val="24"/>
          <w:szCs w:val="24"/>
        </w:rPr>
      </w:pPr>
      <w:r>
        <w:rPr>
          <w:b/>
          <w:sz w:val="24"/>
          <w:szCs w:val="24"/>
        </w:rPr>
        <w:t xml:space="preserve">АДМИНИСТРАТИВНАЯ КОМИССИЯ</w:t>
      </w:r>
    </w:p>
    <w:p>
      <w:pPr>
        <w:pStyle w:val="Normal"/>
        <w:spacing w:after="0" w:before="0" w:line="240" w:lineRule="auto"/>
        <w:jc w:val="center"/>
        <w:rPr>
          <w:b/>
        </w:rPr>
      </w:pPr>
      <w:r>
        <w:rPr>
          <w:b/>
        </w:rPr>
      </w:r>
    </w:p>
    <w:p>
      <w:pPr>
        <w:pStyle w:val="Normal"/>
        <w:spacing w:after="0" w:before="0" w:line="240" w:lineRule="auto"/>
        <w:ind w:firstLine="680"/>
        <w:jc w:val="center"/>
        <w:rPr>
          <w:rFonts w:ascii="Times New Roman" w:hAnsi="Times New Roman"/>
          <w:sz w:val="24"/>
          <w:szCs w:val="24"/>
        </w:rPr>
      </w:pPr>
      <w:r>
        <w:rPr>
          <w:sz w:val="24"/>
          <w:szCs w:val="24"/>
        </w:rPr>
        <w:t xml:space="preserve">Административной комиссией в 2024 году была проведена следующая работа:</w:t>
      </w:r>
    </w:p>
    <w:p>
      <w:pPr>
        <w:pStyle w:val="Normal"/>
        <w:spacing w:after="0" w:before="0" w:line="240" w:lineRule="auto"/>
        <w:jc w:val="both"/>
        <w:rPr>
          <w:rFonts w:ascii="Times New Roman" w:hAnsi="Times New Roman"/>
          <w:sz w:val="24"/>
          <w:szCs w:val="24"/>
        </w:rPr>
      </w:pPr>
      <w:r>
        <w:rPr>
          <w:bCs/>
          <w:sz w:val="24"/>
          <w:szCs w:val="24"/>
        </w:rPr>
        <w:t xml:space="preserve">Всего поступило материалов, протоколов об административных правонарушениях и заявлений граждан -150 (аналогичный период 2023 года - 134) ;</w:t>
      </w:r>
    </w:p>
    <w:p>
      <w:pPr>
        <w:pStyle w:val="Normal"/>
        <w:numPr>
          <w:ilvl w:val="0"/>
          <w:numId w:val="5"/>
        </w:numPr>
        <w:spacing w:after="0" w:before="0" w:line="240" w:lineRule="auto"/>
        <w:ind w:firstLine="360" w:left="0"/>
        <w:jc w:val="both"/>
        <w:rPr>
          <w:rFonts w:ascii="Times New Roman" w:hAnsi="Times New Roman"/>
          <w:sz w:val="24"/>
          <w:szCs w:val="24"/>
        </w:rPr>
      </w:pPr>
      <w:r>
        <w:rPr>
          <w:bCs/>
          <w:sz w:val="24"/>
          <w:szCs w:val="24"/>
        </w:rPr>
        <w:t xml:space="preserve">Проведено заседаний административной комиссии — 22 (аналогичный период 2023 года -22);</w:t>
      </w:r>
    </w:p>
    <w:p>
      <w:pPr>
        <w:pStyle w:val="Normal"/>
        <w:numPr>
          <w:ilvl w:val="0"/>
          <w:numId w:val="5"/>
        </w:numPr>
        <w:spacing w:after="0" w:before="0" w:line="240" w:lineRule="auto"/>
        <w:ind w:firstLine="360" w:left="0"/>
        <w:jc w:val="both"/>
        <w:rPr>
          <w:rFonts w:ascii="Times New Roman" w:hAnsi="Times New Roman"/>
          <w:sz w:val="24"/>
          <w:szCs w:val="24"/>
        </w:rPr>
      </w:pPr>
      <w:r>
        <w:rPr>
          <w:bCs/>
          <w:sz w:val="24"/>
          <w:szCs w:val="24"/>
        </w:rPr>
        <w:t xml:space="preserve">Рассмотрено материалов и заявлений – 150 (аналогичный период 2023 года -134);</w:t>
      </w:r>
    </w:p>
    <w:p>
      <w:pPr>
        <w:pStyle w:val="Normal"/>
        <w:numPr>
          <w:ilvl w:val="0"/>
          <w:numId w:val="5"/>
        </w:numPr>
        <w:spacing w:after="0" w:before="0" w:line="240" w:lineRule="auto"/>
        <w:ind w:firstLine="360" w:left="0"/>
        <w:jc w:val="both"/>
        <w:rPr>
          <w:rFonts w:ascii="Times New Roman" w:hAnsi="Times New Roman"/>
          <w:sz w:val="24"/>
          <w:szCs w:val="24"/>
        </w:rPr>
      </w:pPr>
      <w:r>
        <w:rPr>
          <w:bCs/>
          <w:sz w:val="24"/>
          <w:szCs w:val="24"/>
        </w:rPr>
        <w:t xml:space="preserve">Отказано в возбуждении дел об административном производстве – 17 (аналогичный период 2023 года -17);</w:t>
      </w:r>
    </w:p>
    <w:p>
      <w:pPr>
        <w:pStyle w:val="Normal"/>
        <w:numPr>
          <w:ilvl w:val="0"/>
          <w:numId w:val="5"/>
        </w:numPr>
        <w:spacing w:after="0" w:before="0" w:line="240" w:lineRule="auto"/>
        <w:ind w:firstLine="360" w:left="0"/>
        <w:jc w:val="both"/>
        <w:rPr>
          <w:rFonts w:ascii="Times New Roman" w:hAnsi="Times New Roman"/>
          <w:sz w:val="24"/>
          <w:szCs w:val="24"/>
        </w:rPr>
      </w:pPr>
      <w:r>
        <w:rPr>
          <w:bCs/>
          <w:sz w:val="24"/>
          <w:szCs w:val="24"/>
        </w:rPr>
        <w:t xml:space="preserve">Прекращено дел об административном производстве в порядке ст. 24.5 КоАП РФ — 5 (аналогичный период 2023 года -5); </w:t>
      </w:r>
    </w:p>
    <w:p>
      <w:pPr>
        <w:pStyle w:val="Normal"/>
        <w:numPr>
          <w:ilvl w:val="0"/>
          <w:numId w:val="5"/>
        </w:numPr>
        <w:spacing w:after="0" w:before="0" w:line="240" w:lineRule="auto"/>
        <w:jc w:val="both"/>
        <w:rPr>
          <w:rFonts w:ascii="Times New Roman" w:hAnsi="Times New Roman"/>
          <w:sz w:val="24"/>
          <w:szCs w:val="24"/>
        </w:rPr>
      </w:pPr>
      <w:r>
        <w:rPr>
          <w:bCs/>
          <w:sz w:val="24"/>
          <w:szCs w:val="24"/>
        </w:rPr>
        <w:t xml:space="preserve">Объявлено устное замечание – 0  (аналогичный период 2023 года -8);</w:t>
      </w:r>
    </w:p>
    <w:p>
      <w:pPr>
        <w:pStyle w:val="Normal"/>
        <w:numPr>
          <w:ilvl w:val="0"/>
          <w:numId w:val="5"/>
        </w:numPr>
        <w:spacing w:after="0" w:before="0" w:line="240" w:lineRule="auto"/>
        <w:ind w:firstLine="360" w:left="0"/>
        <w:jc w:val="both"/>
        <w:rPr>
          <w:rFonts w:ascii="Times New Roman" w:hAnsi="Times New Roman"/>
          <w:sz w:val="24"/>
          <w:szCs w:val="24"/>
        </w:rPr>
      </w:pPr>
      <w:r>
        <w:rPr>
          <w:bCs/>
          <w:sz w:val="24"/>
          <w:szCs w:val="24"/>
        </w:rPr>
        <w:t xml:space="preserve">Вынесено постановление о наказании в виде предупреждения – 13 (аналогичный период 2023 года -16);</w:t>
      </w:r>
    </w:p>
    <w:p>
      <w:pPr>
        <w:pStyle w:val="Normal"/>
        <w:numPr>
          <w:ilvl w:val="0"/>
          <w:numId w:val="5"/>
        </w:numPr>
        <w:spacing w:after="0" w:before="0" w:line="240" w:lineRule="auto"/>
        <w:ind w:firstLine="360" w:left="0"/>
        <w:jc w:val="both"/>
        <w:rPr>
          <w:rFonts w:ascii="Times New Roman" w:hAnsi="Times New Roman"/>
          <w:sz w:val="24"/>
          <w:szCs w:val="24"/>
        </w:rPr>
      </w:pPr>
      <w:r>
        <w:rPr>
          <w:bCs/>
          <w:sz w:val="24"/>
          <w:szCs w:val="24"/>
        </w:rPr>
        <w:t xml:space="preserve">Вынесено постановлений о наказании виде административного штрафа: всего – 115 (аналогичный период 2023 года — 96)</w:t>
      </w:r>
    </w:p>
    <w:p>
      <w:pPr>
        <w:pStyle w:val="Normal"/>
        <w:spacing w:after="0" w:before="0" w:line="240" w:lineRule="auto"/>
        <w:ind w:firstLine="360"/>
        <w:jc w:val="both"/>
        <w:rPr>
          <w:rFonts w:ascii="Times New Roman" w:hAnsi="Times New Roman"/>
          <w:sz w:val="24"/>
          <w:szCs w:val="24"/>
        </w:rPr>
      </w:pPr>
      <w:r>
        <w:rPr>
          <w:bCs/>
          <w:sz w:val="24"/>
          <w:szCs w:val="24"/>
        </w:rPr>
        <w:t xml:space="preserve">-на общую сумму – 242500 (аналогичный период 2023 года -</w:t>
      </w:r>
      <w:r>
        <w:rPr>
          <w:bCs/>
          <w:color w:val="auto"/>
          <w:sz w:val="24"/>
          <w:szCs w:val="24"/>
          <w:lang w:eastAsia="zh-CN"/>
        </w:rPr>
        <w:t xml:space="preserve">202500</w:t>
      </w:r>
      <w:r>
        <w:rPr>
          <w:bCs/>
          <w:sz w:val="24"/>
          <w:szCs w:val="24"/>
        </w:rPr>
        <w:t xml:space="preserve">) рублей, из них: </w:t>
      </w:r>
    </w:p>
    <w:p>
      <w:pPr>
        <w:pStyle w:val="Normal"/>
        <w:spacing w:after="0" w:before="0" w:line="240" w:lineRule="auto"/>
        <w:ind w:firstLine="360"/>
        <w:jc w:val="both"/>
        <w:rPr>
          <w:rFonts w:ascii="Times New Roman" w:hAnsi="Times New Roman"/>
          <w:sz w:val="24"/>
          <w:szCs w:val="24"/>
        </w:rPr>
      </w:pPr>
      <w:r>
        <w:rPr>
          <w:bCs/>
          <w:sz w:val="24"/>
          <w:szCs w:val="24"/>
        </w:rPr>
        <w:t xml:space="preserve">- в бюджет Приморского края – </w:t>
      </w:r>
      <w:r>
        <w:rPr>
          <w:bCs/>
          <w:color w:val="auto"/>
          <w:sz w:val="24"/>
          <w:szCs w:val="24"/>
          <w:lang w:eastAsia="zh-CN"/>
        </w:rPr>
        <w:t xml:space="preserve">29000</w:t>
      </w:r>
      <w:r>
        <w:rPr>
          <w:bCs/>
          <w:sz w:val="24"/>
          <w:szCs w:val="24"/>
        </w:rPr>
        <w:t xml:space="preserve"> (аналогичный период 2023 года - </w:t>
      </w:r>
      <w:r>
        <w:rPr>
          <w:bCs/>
          <w:color w:val="auto"/>
          <w:sz w:val="24"/>
          <w:szCs w:val="24"/>
          <w:lang w:eastAsia="zh-CN"/>
        </w:rPr>
        <w:t xml:space="preserve">73500</w:t>
      </w:r>
      <w:r>
        <w:rPr>
          <w:bCs/>
          <w:sz w:val="24"/>
          <w:szCs w:val="24"/>
        </w:rPr>
        <w:t xml:space="preserve">) рублей; </w:t>
      </w:r>
    </w:p>
    <w:p>
      <w:pPr>
        <w:pStyle w:val="Normal"/>
        <w:spacing w:after="0" w:before="0" w:line="240" w:lineRule="auto"/>
        <w:ind w:firstLine="360"/>
        <w:jc w:val="both"/>
        <w:rPr>
          <w:rFonts w:ascii="Times New Roman" w:hAnsi="Times New Roman"/>
          <w:sz w:val="24"/>
          <w:szCs w:val="24"/>
        </w:rPr>
      </w:pPr>
      <w:r>
        <w:rPr>
          <w:bCs/>
          <w:sz w:val="24"/>
          <w:szCs w:val="24"/>
        </w:rPr>
        <w:t xml:space="preserve">- в бюджет Лазовского муниципального округа –  </w:t>
      </w:r>
      <w:r>
        <w:rPr>
          <w:bCs/>
          <w:color w:val="auto"/>
          <w:sz w:val="24"/>
          <w:szCs w:val="24"/>
          <w:lang w:eastAsia="zh-CN"/>
        </w:rPr>
        <w:t xml:space="preserve">213500</w:t>
      </w:r>
      <w:r>
        <w:rPr>
          <w:bCs/>
          <w:sz w:val="24"/>
          <w:szCs w:val="24"/>
        </w:rPr>
        <w:t xml:space="preserve"> (аналогичный период 2023 года -1</w:t>
      </w:r>
      <w:r>
        <w:rPr>
          <w:bCs/>
          <w:color w:val="auto"/>
          <w:sz w:val="24"/>
          <w:szCs w:val="24"/>
          <w:lang w:eastAsia="zh-CN"/>
        </w:rPr>
        <w:t xml:space="preserve">29500</w:t>
      </w:r>
      <w:r>
        <w:rPr>
          <w:bCs/>
          <w:sz w:val="24"/>
          <w:szCs w:val="24"/>
        </w:rPr>
        <w:t xml:space="preserve">) рублей.</w:t>
      </w:r>
    </w:p>
    <w:p>
      <w:pPr>
        <w:pStyle w:val="Normal"/>
        <w:numPr>
          <w:ilvl w:val="0"/>
          <w:numId w:val="5"/>
        </w:numPr>
        <w:spacing w:after="0" w:before="0" w:line="240" w:lineRule="auto"/>
        <w:ind w:firstLine="360" w:left="0"/>
        <w:jc w:val="both"/>
        <w:rPr>
          <w:rFonts w:ascii="Times New Roman" w:hAnsi="Times New Roman"/>
          <w:sz w:val="24"/>
          <w:szCs w:val="24"/>
        </w:rPr>
      </w:pPr>
      <w:r>
        <w:rPr>
          <w:bCs/>
          <w:sz w:val="24"/>
          <w:szCs w:val="24"/>
        </w:rPr>
        <w:t xml:space="preserve">Направлено постановлений о принудительном взыскании административных штрафов в территориальные Отделы Судебных Приставов Приморского края и РФ – 31 на общую сумму 62000 (аналогичный период 2023 года — 54, на общую сумму 118500 рублей);</w:t>
      </w:r>
    </w:p>
    <w:p>
      <w:pPr>
        <w:pStyle w:val="Normal"/>
        <w:numPr>
          <w:ilvl w:val="0"/>
          <w:numId w:val="5"/>
        </w:numPr>
        <w:spacing w:after="0" w:before="0" w:line="240" w:lineRule="auto"/>
        <w:ind w:firstLine="360" w:left="0"/>
        <w:jc w:val="both"/>
        <w:rPr>
          <w:rFonts w:ascii="Times New Roman" w:hAnsi="Times New Roman"/>
          <w:sz w:val="24"/>
          <w:szCs w:val="24"/>
        </w:rPr>
      </w:pPr>
      <w:r>
        <w:rPr>
          <w:bCs/>
          <w:sz w:val="24"/>
          <w:szCs w:val="24"/>
        </w:rPr>
        <w:t xml:space="preserve">Составлено протоколов об административном правонарушении согласно ч.1ст.20.25 КоАП РФ (не уплата административного штрафа в установленный законом срок) – 35 /(аналогичный период 2023 года - 45);</w:t>
      </w:r>
    </w:p>
    <w:p>
      <w:pPr>
        <w:pStyle w:val="Normal"/>
        <w:numPr>
          <w:ilvl w:val="0"/>
          <w:numId w:val="5"/>
        </w:numPr>
        <w:spacing w:after="0" w:before="0" w:line="240" w:lineRule="auto"/>
        <w:ind w:firstLine="360" w:left="0"/>
        <w:jc w:val="both"/>
        <w:rPr>
          <w:rFonts w:ascii="Times New Roman" w:hAnsi="Times New Roman"/>
          <w:sz w:val="24"/>
          <w:szCs w:val="24"/>
        </w:rPr>
      </w:pPr>
      <w:r>
        <w:rPr>
          <w:bCs/>
          <w:sz w:val="24"/>
          <w:szCs w:val="24"/>
        </w:rPr>
        <w:t xml:space="preserve">Поступило денежных средств – </w:t>
      </w:r>
      <w:r>
        <w:rPr>
          <w:bCs/>
          <w:color w:val="auto"/>
          <w:sz w:val="24"/>
          <w:szCs w:val="24"/>
          <w:lang w:eastAsia="zh-CN"/>
        </w:rPr>
        <w:t xml:space="preserve">175286</w:t>
      </w:r>
      <w:r>
        <w:rPr>
          <w:bCs/>
          <w:sz w:val="24"/>
          <w:szCs w:val="24"/>
        </w:rPr>
        <w:t xml:space="preserve"> (аналогичный период 2023 года  155098) рублей, из них: </w:t>
      </w:r>
    </w:p>
    <w:p>
      <w:pPr>
        <w:pStyle w:val="Normal"/>
        <w:spacing w:after="0" w:before="0" w:line="240" w:lineRule="auto"/>
        <w:ind w:firstLine="720"/>
        <w:jc w:val="both"/>
        <w:rPr>
          <w:rFonts w:ascii="Times New Roman" w:hAnsi="Times New Roman"/>
          <w:sz w:val="24"/>
          <w:szCs w:val="24"/>
        </w:rPr>
      </w:pPr>
      <w:r>
        <w:rPr>
          <w:bCs/>
          <w:sz w:val="24"/>
          <w:szCs w:val="24"/>
        </w:rPr>
        <w:t xml:space="preserve">- в бюджет Приморского края – </w:t>
      </w:r>
      <w:r>
        <w:rPr>
          <w:bCs/>
          <w:color w:val="auto"/>
          <w:sz w:val="24"/>
          <w:szCs w:val="24"/>
          <w:lang w:eastAsia="zh-CN"/>
        </w:rPr>
        <w:t xml:space="preserve">37535</w:t>
      </w:r>
      <w:r>
        <w:rPr>
          <w:bCs/>
          <w:sz w:val="24"/>
          <w:szCs w:val="24"/>
        </w:rPr>
        <w:t xml:space="preserve"> (аналогичный период 2023 года - </w:t>
      </w:r>
      <w:r>
        <w:rPr>
          <w:bCs/>
          <w:color w:val="auto"/>
          <w:sz w:val="24"/>
          <w:szCs w:val="24"/>
          <w:lang w:eastAsia="zh-CN"/>
        </w:rPr>
        <w:t xml:space="preserve">54985</w:t>
      </w:r>
      <w:r>
        <w:rPr>
          <w:bCs/>
          <w:sz w:val="24"/>
          <w:szCs w:val="24"/>
        </w:rPr>
        <w:t xml:space="preserve">) рублей; </w:t>
      </w:r>
    </w:p>
    <w:p>
      <w:pPr>
        <w:pStyle w:val="Normal"/>
        <w:spacing w:after="0" w:before="0" w:line="240" w:lineRule="auto"/>
        <w:ind w:firstLine="720"/>
        <w:jc w:val="both"/>
        <w:rPr>
          <w:rFonts w:ascii="Times New Roman" w:hAnsi="Times New Roman"/>
          <w:sz w:val="24"/>
          <w:szCs w:val="24"/>
        </w:rPr>
      </w:pPr>
      <w:r>
        <w:rPr>
          <w:bCs/>
          <w:sz w:val="24"/>
          <w:szCs w:val="24"/>
        </w:rPr>
        <w:t xml:space="preserve">- в бюджет Лазовского муниципального округа – </w:t>
      </w:r>
      <w:r>
        <w:rPr>
          <w:bCs/>
          <w:color w:val="auto"/>
          <w:sz w:val="24"/>
          <w:szCs w:val="24"/>
          <w:lang w:eastAsia="zh-CN"/>
        </w:rPr>
        <w:t xml:space="preserve">137751</w:t>
      </w:r>
      <w:r>
        <w:rPr>
          <w:bCs/>
          <w:sz w:val="24"/>
          <w:szCs w:val="24"/>
        </w:rPr>
        <w:t xml:space="preserve"> (аналогичный период 2023 года  - 100113) рублей.</w:t>
      </w:r>
    </w:p>
    <w:p>
      <w:pPr>
        <w:pStyle w:val="Normal"/>
        <w:spacing w:after="0" w:before="0" w:line="240" w:lineRule="auto"/>
        <w:ind w:firstLine="720"/>
        <w:jc w:val="both"/>
        <w:rPr>
          <w:bCs/>
        </w:rPr>
      </w:pPr>
      <w:r>
        <w:rPr>
          <w:bCs/>
        </w:rPr>
      </w:r>
    </w:p>
    <w:p>
      <w:pPr>
        <w:pStyle w:val="Normal"/>
        <w:spacing w:after="0" w:before="0" w:line="240" w:lineRule="auto"/>
        <w:ind w:firstLine="720"/>
        <w:jc w:val="both"/>
        <w:rPr>
          <w:bCs/>
        </w:rPr>
      </w:pPr>
      <w:r>
        <w:rPr>
          <w:bCs/>
        </w:rPr>
      </w:r>
    </w:p>
    <w:p>
      <w:pPr>
        <w:pStyle w:val="Normal"/>
        <w:spacing w:after="0" w:before="0" w:line="240" w:lineRule="auto"/>
        <w:rPr>
          <w:rFonts w:ascii="Times New Roman" w:hAnsi="Times New Roman"/>
          <w:bCs/>
          <w:sz w:val="24"/>
          <w:szCs w:val="24"/>
        </w:rPr>
      </w:pPr>
      <w:r>
        <w:rPr>
          <w:bCs/>
          <w:sz w:val="24"/>
          <w:szCs w:val="24"/>
        </w:rPr>
      </w:r>
    </w:p>
    <w:p>
      <w:pPr>
        <w:pStyle w:val="Normal"/>
        <w:tabs>
          <w:tab w:val="clear" w:pos="708"/>
          <w:tab w:val="left" w:leader="none" w:pos="2972"/>
          <w:tab w:val="center" w:leader="none" w:pos="4819"/>
        </w:tabs>
        <w:spacing w:after="0" w:before="0" w:line="240" w:lineRule="auto"/>
        <w:rPr>
          <w:rFonts w:ascii="Times New Roman" w:hAnsi="Times New Roman"/>
          <w:sz w:val="24"/>
          <w:szCs w:val="24"/>
        </w:rPr>
      </w:pPr>
      <w:r>
        <w:rPr>
          <w:b/>
          <w:sz w:val="24"/>
          <w:szCs w:val="24"/>
        </w:rPr>
        <w:tab/>
        <w:tab/>
        <w:t xml:space="preserve">ЮРИДИЧЕСКАЯ СЛУЖБА</w:t>
      </w:r>
    </w:p>
    <w:p>
      <w:pPr>
        <w:pStyle w:val="Normal"/>
        <w:tabs>
          <w:tab w:val="clear" w:pos="708"/>
          <w:tab w:val="left" w:leader="none" w:pos="2972"/>
          <w:tab w:val="center" w:leader="none" w:pos="4819"/>
        </w:tabs>
        <w:spacing w:after="0" w:before="0" w:line="240" w:lineRule="auto"/>
        <w:rPr>
          <w:b/>
        </w:rPr>
      </w:pPr>
      <w:r>
        <w:rPr>
          <w:b/>
        </w:rPr>
      </w:r>
    </w:p>
    <w:p>
      <w:pPr>
        <w:pStyle w:val="Normal"/>
        <w:spacing w:after="0" w:before="0" w:line="240" w:lineRule="auto"/>
        <w:ind w:firstLine="680"/>
        <w:rPr>
          <w:rFonts w:ascii="Times New Roman" w:hAnsi="Times New Roman"/>
          <w:sz w:val="24"/>
          <w:szCs w:val="24"/>
        </w:rPr>
      </w:pPr>
      <w:r>
        <w:rPr>
          <w:sz w:val="24"/>
          <w:szCs w:val="24"/>
        </w:rPr>
        <w:t xml:space="preserve">Юридическим отделом администрации округа  в 2024 году была проведена следующая  работа:</w:t>
      </w:r>
    </w:p>
    <w:p>
      <w:pPr>
        <w:pStyle w:val="Normal"/>
        <w:spacing w:after="0" w:before="0" w:line="240" w:lineRule="auto"/>
        <w:rPr>
          <w:rFonts w:ascii="Times New Roman" w:hAnsi="Times New Roman"/>
          <w:sz w:val="24"/>
          <w:szCs w:val="24"/>
        </w:rPr>
      </w:pPr>
      <w:r>
        <w:rPr>
          <w:sz w:val="24"/>
          <w:szCs w:val="24"/>
        </w:rPr>
      </w:r>
    </w:p>
    <w:tbl>
      <w:tblPr>
        <w:tblW w:w="9581" w:type="dxa"/>
        <w:tblInd w:w="109" w:type="dxa"/>
        <w:tblLayout w:type="fixed"/>
        <w:tblCellMar>
          <w:left w:w="108" w:type="dxa"/>
          <w:top w:w="0" w:type="dxa"/>
          <w:right w:w="108" w:type="dxa"/>
          <w:bottom w:w="0" w:type="dxa"/>
        </w:tblCellMar>
        <w:tblLook w:val="0000" w:firstRow="0" w:lastRow="0" w:firstColumn="0" w:lastColumn="0" w:noHBand="0" w:noVBand="0"/>
      </w:tblPr>
      <w:tblGrid>
        <w:gridCol w:w="4784"/>
        <w:gridCol w:w="4796"/>
      </w:tblGrid>
      <w:tr>
        <w:trPr/>
        <w:tc>
          <w:tcPr>
            <w:tcW w:w="478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rPr>
                <w:rFonts w:ascii="Times New Roman" w:hAnsi="Times New Roman"/>
                <w:sz w:val="24"/>
                <w:szCs w:val="24"/>
              </w:rPr>
            </w:pPr>
            <w:r>
              <w:rPr>
                <w:sz w:val="24"/>
                <w:szCs w:val="24"/>
              </w:rPr>
              <w:t xml:space="preserve">Вид мероприятия</w:t>
            </w:r>
          </w:p>
        </w:tc>
        <w:tc>
          <w:tcPr>
            <w:tcW w:w="4796"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rPr>
                <w:rFonts w:ascii="Times New Roman" w:hAnsi="Times New Roman"/>
                <w:sz w:val="24"/>
                <w:szCs w:val="24"/>
              </w:rPr>
            </w:pPr>
            <w:r>
              <w:rPr>
                <w:sz w:val="24"/>
                <w:szCs w:val="24"/>
              </w:rPr>
              <w:t xml:space="preserve">2024</w:t>
            </w:r>
          </w:p>
        </w:tc>
      </w:tr>
      <w:tr>
        <w:trPr/>
        <w:tc>
          <w:tcPr>
            <w:tcW w:w="478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rPr>
                <w:rFonts w:ascii="Times New Roman" w:hAnsi="Times New Roman"/>
                <w:sz w:val="24"/>
                <w:szCs w:val="24"/>
              </w:rPr>
            </w:pPr>
            <w:r>
              <w:rPr>
                <w:sz w:val="24"/>
                <w:szCs w:val="24"/>
              </w:rPr>
              <w:t xml:space="preserve">Рассмотрено обращений граждан</w:t>
            </w:r>
          </w:p>
        </w:tc>
        <w:tc>
          <w:tcPr>
            <w:tcW w:w="4796"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rPr>
                <w:rFonts w:ascii="Times New Roman" w:hAnsi="Times New Roman"/>
                <w:sz w:val="24"/>
                <w:szCs w:val="24"/>
              </w:rPr>
            </w:pPr>
            <w:r>
              <w:rPr>
                <w:sz w:val="24"/>
                <w:szCs w:val="24"/>
              </w:rPr>
              <w:t xml:space="preserve">27</w:t>
            </w:r>
          </w:p>
        </w:tc>
      </w:tr>
      <w:tr>
        <w:trPr/>
        <w:tc>
          <w:tcPr>
            <w:tcW w:w="478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rPr>
                <w:rFonts w:ascii="Times New Roman" w:hAnsi="Times New Roman"/>
                <w:sz w:val="24"/>
                <w:szCs w:val="24"/>
              </w:rPr>
            </w:pPr>
            <w:r>
              <w:rPr>
                <w:sz w:val="24"/>
                <w:szCs w:val="24"/>
              </w:rPr>
              <w:t xml:space="preserve">Направлено исковых заявлений в судебные органы</w:t>
            </w:r>
          </w:p>
        </w:tc>
        <w:tc>
          <w:tcPr>
            <w:tcW w:w="4796"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rPr>
                <w:rFonts w:ascii="Times New Roman" w:hAnsi="Times New Roman"/>
                <w:sz w:val="24"/>
                <w:szCs w:val="24"/>
              </w:rPr>
            </w:pPr>
            <w:r>
              <w:rPr>
                <w:sz w:val="24"/>
                <w:szCs w:val="24"/>
              </w:rPr>
              <w:t xml:space="preserve">26</w:t>
            </w:r>
          </w:p>
        </w:tc>
      </w:tr>
      <w:tr>
        <w:trPr/>
        <w:tc>
          <w:tcPr>
            <w:tcW w:w="478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rPr>
                <w:rFonts w:ascii="Times New Roman" w:hAnsi="Times New Roman"/>
                <w:sz w:val="24"/>
                <w:szCs w:val="24"/>
              </w:rPr>
            </w:pPr>
            <w:r>
              <w:rPr>
                <w:sz w:val="24"/>
                <w:szCs w:val="24"/>
              </w:rPr>
              <w:t xml:space="preserve">Рассмотрено и согласовано нормативных правовых актов</w:t>
            </w:r>
          </w:p>
        </w:tc>
        <w:tc>
          <w:tcPr>
            <w:tcW w:w="4796"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rPr>
                <w:rFonts w:ascii="Times New Roman" w:hAnsi="Times New Roman"/>
                <w:sz w:val="24"/>
                <w:szCs w:val="24"/>
              </w:rPr>
            </w:pPr>
            <w:r>
              <w:rPr>
                <w:sz w:val="24"/>
                <w:szCs w:val="24"/>
              </w:rPr>
              <w:t xml:space="preserve">93</w:t>
            </w:r>
          </w:p>
        </w:tc>
      </w:tr>
      <w:tr>
        <w:trPr/>
        <w:tc>
          <w:tcPr>
            <w:tcW w:w="478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rPr>
                <w:rFonts w:ascii="Times New Roman" w:hAnsi="Times New Roman"/>
                <w:sz w:val="24"/>
                <w:szCs w:val="24"/>
              </w:rPr>
            </w:pPr>
            <w:r>
              <w:rPr>
                <w:sz w:val="24"/>
                <w:szCs w:val="24"/>
              </w:rPr>
              <w:t xml:space="preserve">Подготовлено и принято нормативных правовых актов</w:t>
            </w:r>
          </w:p>
        </w:tc>
        <w:tc>
          <w:tcPr>
            <w:tcW w:w="4796"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rPr>
                <w:rFonts w:ascii="Times New Roman" w:hAnsi="Times New Roman"/>
                <w:sz w:val="24"/>
                <w:szCs w:val="24"/>
              </w:rPr>
            </w:pPr>
            <w:r>
              <w:rPr>
                <w:sz w:val="24"/>
                <w:szCs w:val="24"/>
              </w:rPr>
              <w:t xml:space="preserve">80</w:t>
            </w:r>
          </w:p>
        </w:tc>
      </w:tr>
      <w:tr>
        <w:trPr/>
        <w:tc>
          <w:tcPr>
            <w:tcW w:w="478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rPr>
                <w:rFonts w:ascii="Times New Roman" w:hAnsi="Times New Roman"/>
                <w:sz w:val="24"/>
                <w:szCs w:val="24"/>
              </w:rPr>
            </w:pPr>
            <w:r>
              <w:rPr>
                <w:sz w:val="24"/>
                <w:szCs w:val="24"/>
              </w:rPr>
              <w:t xml:space="preserve">Представление интересов администрации Лазовского муниципального района в судах различной юрисдикции</w:t>
            </w:r>
          </w:p>
        </w:tc>
        <w:tc>
          <w:tcPr>
            <w:tcW w:w="4796"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rPr>
                <w:rFonts w:ascii="Times New Roman" w:hAnsi="Times New Roman"/>
                <w:sz w:val="24"/>
                <w:szCs w:val="24"/>
              </w:rPr>
            </w:pPr>
            <w:r>
              <w:rPr>
                <w:sz w:val="24"/>
                <w:szCs w:val="24"/>
              </w:rPr>
              <w:t xml:space="preserve">102</w:t>
            </w:r>
          </w:p>
        </w:tc>
      </w:tr>
    </w:tbl>
    <w:p>
      <w:pPr>
        <w:pStyle w:val="Normal"/>
        <w:spacing w:after="0" w:before="0" w:line="240" w:lineRule="auto"/>
        <w:rPr>
          <w:rFonts w:ascii="Times New Roman" w:hAnsi="Times New Roman"/>
          <w:sz w:val="24"/>
          <w:szCs w:val="24"/>
        </w:rPr>
      </w:pPr>
      <w:r>
        <w:rPr>
          <w:sz w:val="24"/>
          <w:szCs w:val="24"/>
        </w:rPr>
      </w:r>
    </w:p>
    <w:p>
      <w:pPr>
        <w:pStyle w:val="Normal"/>
        <w:spacing w:after="0" w:before="0" w:line="240" w:lineRule="auto"/>
        <w:rPr>
          <w:rFonts w:ascii="Times New Roman" w:hAnsi="Times New Roman"/>
          <w:sz w:val="24"/>
          <w:szCs w:val="24"/>
        </w:rPr>
      </w:pPr>
      <w:r>
        <w:rPr>
          <w:sz w:val="24"/>
          <w:szCs w:val="24"/>
        </w:rPr>
        <w:t xml:space="preserve">Кроме того на постоянной основе проводится правовое консультирование работников администрации и граждан.</w:t>
      </w:r>
    </w:p>
    <w:p>
      <w:pPr>
        <w:pStyle w:val="Normal"/>
        <w:spacing w:after="0" w:before="0" w:line="240" w:lineRule="auto"/>
        <w:rPr>
          <w:rFonts w:ascii="Times New Roman" w:hAnsi="Times New Roman"/>
          <w:sz w:val="24"/>
          <w:szCs w:val="24"/>
        </w:rPr>
      </w:pPr>
      <w:r>
        <w:rPr>
          <w:sz w:val="24"/>
          <w:szCs w:val="24"/>
        </w:rPr>
      </w:r>
    </w:p>
    <w:p>
      <w:pPr>
        <w:pStyle w:val="Normal"/>
        <w:spacing w:after="0" w:before="0" w:line="240" w:lineRule="auto"/>
        <w:jc w:val="center"/>
        <w:rPr>
          <w:rFonts w:ascii="Times New Roman" w:hAnsi="Times New Roman"/>
          <w:sz w:val="24"/>
          <w:szCs w:val="24"/>
        </w:rPr>
      </w:pPr>
      <w:r>
        <w:rPr>
          <w:b/>
          <w:sz w:val="24"/>
          <w:szCs w:val="24"/>
        </w:rPr>
        <w:t xml:space="preserve">УПРАВЛЕНИЕ ОХРАНОЙ ТРУДА</w:t>
      </w:r>
    </w:p>
    <w:p>
      <w:pPr>
        <w:pStyle w:val="Normal"/>
        <w:spacing w:after="0" w:before="0" w:line="240" w:lineRule="auto"/>
        <w:jc w:val="center"/>
        <w:rPr>
          <w:b/>
        </w:rPr>
      </w:pPr>
      <w:r>
        <w:rPr>
          <w:b/>
        </w:rPr>
      </w:r>
    </w:p>
    <w:p>
      <w:pPr>
        <w:pStyle w:val="Normal"/>
        <w:spacing w:after="0" w:before="0" w:line="240" w:lineRule="auto"/>
        <w:ind w:firstLine="720"/>
        <w:jc w:val="both"/>
        <w:rPr>
          <w:rFonts w:ascii="Times New Roman" w:hAnsi="Times New Roman"/>
          <w:sz w:val="24"/>
          <w:szCs w:val="24"/>
        </w:rPr>
      </w:pPr>
      <w:r>
        <w:rPr>
          <w:sz w:val="24"/>
          <w:szCs w:val="24"/>
        </w:rPr>
        <w:t xml:space="preserve">В рамках осуществления государственных полномочий по государственному управлению охраной труда в 2024 году: </w:t>
      </w:r>
    </w:p>
    <w:p>
      <w:pPr>
        <w:pStyle w:val="Normal"/>
        <w:spacing w:after="0" w:before="0" w:line="240" w:lineRule="auto"/>
        <w:ind w:firstLine="720"/>
        <w:jc w:val="both"/>
        <w:rPr>
          <w:rFonts w:ascii="Times New Roman" w:hAnsi="Times New Roman"/>
          <w:sz w:val="24"/>
          <w:szCs w:val="24"/>
        </w:rPr>
      </w:pPr>
      <w:r>
        <w:rPr>
          <w:sz w:val="24"/>
          <w:szCs w:val="24"/>
        </w:rPr>
        <w:t xml:space="preserve">- проведено 4 заседания Межведомственной комиссии по охране труда, на которых рассмотрено 15 вопросов;</w:t>
      </w:r>
    </w:p>
    <w:p>
      <w:pPr>
        <w:pStyle w:val="Normal"/>
        <w:spacing w:after="0" w:before="0" w:line="240" w:lineRule="auto"/>
        <w:jc w:val="both"/>
        <w:rPr>
          <w:rFonts w:ascii="Times New Roman" w:hAnsi="Times New Roman"/>
          <w:sz w:val="24"/>
          <w:szCs w:val="24"/>
        </w:rPr>
      </w:pPr>
      <w:r>
        <w:rPr>
          <w:sz w:val="24"/>
          <w:szCs w:val="24"/>
        </w:rPr>
        <w:t xml:space="preserve">- проведено 2 государственные экспертизы условий труда  (2 заявления);</w:t>
      </w:r>
    </w:p>
    <w:p>
      <w:pPr>
        <w:pStyle w:val="Normal"/>
        <w:spacing w:after="0" w:before="0" w:line="240" w:lineRule="auto"/>
        <w:ind w:firstLine="720"/>
        <w:jc w:val="both"/>
        <w:rPr>
          <w:rFonts w:ascii="Times New Roman" w:hAnsi="Times New Roman"/>
          <w:sz w:val="24"/>
          <w:szCs w:val="24"/>
        </w:rPr>
      </w:pPr>
      <w:r>
        <w:rPr>
          <w:sz w:val="24"/>
          <w:szCs w:val="24"/>
        </w:rPr>
        <w:t xml:space="preserve">- совместно с государственными органами надзора и контроля проведено 18 проверок, в том числе 4 ведомственного контроля, выявлено 56 нарушения;</w:t>
      </w:r>
    </w:p>
    <w:p>
      <w:pPr>
        <w:pStyle w:val="Normal"/>
        <w:spacing w:after="0" w:before="0" w:line="240" w:lineRule="auto"/>
        <w:ind w:firstLine="720"/>
        <w:jc w:val="both"/>
        <w:rPr>
          <w:rFonts w:ascii="Times New Roman" w:hAnsi="Times New Roman"/>
          <w:sz w:val="24"/>
          <w:szCs w:val="24"/>
        </w:rPr>
      </w:pPr>
      <w:r>
        <w:rPr>
          <w:sz w:val="24"/>
          <w:szCs w:val="24"/>
        </w:rPr>
        <w:t xml:space="preserve">- в целях пропаганды вопросов охраны труда проведен  муниципальный конкурс «Охрана труда глазами детей». На краевой конкурс детского рисунка «Охрана труда глазами детей» представлено 2 работы победителей муниципального конкурса, в котором приняли участие дети  всех школ округа. Победители награждены Грамотами администрации, коллективы образовательных учреждений- Благодарностями.</w:t>
      </w:r>
    </w:p>
    <w:p>
      <w:pPr>
        <w:pStyle w:val="Normal"/>
        <w:spacing w:after="0" w:before="0" w:line="240" w:lineRule="auto"/>
        <w:ind w:firstLine="720"/>
        <w:jc w:val="both"/>
        <w:rPr>
          <w:rFonts w:ascii="Times New Roman" w:hAnsi="Times New Roman"/>
          <w:sz w:val="24"/>
          <w:szCs w:val="24"/>
        </w:rPr>
      </w:pPr>
      <w:r>
        <w:rPr>
          <w:sz w:val="24"/>
          <w:szCs w:val="24"/>
        </w:rPr>
        <w:t xml:space="preserve">- в целях формирования культуры безопасного труда у молодежи, начиная со школьной скамьи в рамках краевого молодежного марафона «24/7 –у безопасности нет выходных» проведены мероприятия по охране труда во всех учебных учреждениях округа.</w:t>
      </w:r>
    </w:p>
    <w:p>
      <w:pPr>
        <w:pStyle w:val="Normal"/>
        <w:spacing w:after="0" w:before="0" w:line="240" w:lineRule="auto"/>
        <w:ind w:firstLine="720"/>
        <w:jc w:val="both"/>
        <w:rPr>
          <w:rFonts w:ascii="Times New Roman" w:hAnsi="Times New Roman"/>
          <w:sz w:val="24"/>
          <w:szCs w:val="24"/>
        </w:rPr>
      </w:pPr>
      <w:r>
        <w:rPr>
          <w:sz w:val="24"/>
          <w:szCs w:val="24"/>
        </w:rPr>
      </w:r>
    </w:p>
    <w:p>
      <w:pPr>
        <w:pStyle w:val="Normal"/>
        <w:spacing w:after="0" w:before="0" w:line="240" w:lineRule="auto"/>
        <w:ind w:firstLine="720"/>
        <w:jc w:val="both"/>
        <w:rPr>
          <w:rFonts w:ascii="Times New Roman" w:hAnsi="Times New Roman"/>
          <w:sz w:val="24"/>
          <w:szCs w:val="24"/>
        </w:rPr>
      </w:pPr>
      <w:r>
        <w:rPr>
          <w:sz w:val="24"/>
          <w:szCs w:val="24"/>
        </w:rPr>
        <w:t xml:space="preserve">В организациях округа проводились мероприятия по охране труда в рамках краевого и муниципальных месячников  по профилактике производственного травматизма, Всемирного дня охраны труда, Всемирного дня борьбы со СПИД, информирование по вопросам охраны труда </w:t>
      </w:r>
    </w:p>
    <w:p>
      <w:pPr>
        <w:pStyle w:val="Normal"/>
        <w:spacing w:after="0" w:before="0" w:line="240" w:lineRule="auto"/>
        <w:ind w:firstLine="720"/>
        <w:jc w:val="both"/>
        <w:rPr>
          <w:rFonts w:ascii="Times New Roman" w:hAnsi="Times New Roman"/>
          <w:sz w:val="24"/>
          <w:szCs w:val="24"/>
        </w:rPr>
      </w:pPr>
      <w:r>
        <w:rPr>
          <w:sz w:val="24"/>
          <w:szCs w:val="24"/>
        </w:rPr>
        <w:t xml:space="preserve">- в отчетном году получили консультации 111 руководителей,  работников и специалистов организаций округа;</w:t>
      </w:r>
    </w:p>
    <w:p>
      <w:pPr>
        <w:pStyle w:val="Normal"/>
        <w:spacing w:after="0" w:before="0" w:line="240" w:lineRule="auto"/>
        <w:ind w:firstLine="720"/>
        <w:jc w:val="both"/>
        <w:rPr>
          <w:rFonts w:ascii="Times New Roman" w:hAnsi="Times New Roman"/>
          <w:sz w:val="24"/>
          <w:szCs w:val="24"/>
        </w:rPr>
      </w:pPr>
      <w:r>
        <w:rPr>
          <w:sz w:val="24"/>
          <w:szCs w:val="24"/>
        </w:rPr>
        <w:t xml:space="preserve">- организованы сбор и обработка информации о состоянии условий и охраны труда в организациях, информации для Общероссийского мониторинга условий и охраны труда;   </w:t>
      </w:r>
    </w:p>
    <w:p>
      <w:pPr>
        <w:pStyle w:val="Normal"/>
        <w:spacing w:after="0" w:before="0" w:line="240" w:lineRule="auto"/>
        <w:ind w:firstLine="720"/>
        <w:jc w:val="both"/>
        <w:rPr>
          <w:rFonts w:ascii="Times New Roman" w:hAnsi="Times New Roman"/>
          <w:sz w:val="24"/>
          <w:szCs w:val="24"/>
        </w:rPr>
      </w:pPr>
      <w:r>
        <w:rPr>
          <w:sz w:val="24"/>
          <w:szCs w:val="24"/>
        </w:rPr>
        <w:t xml:space="preserve">По итогам работы состояние охраны труда на предприятиях округа в 2024 году характеризуется также следующими показателями:</w:t>
      </w:r>
    </w:p>
    <w:p>
      <w:pPr>
        <w:pStyle w:val="Normal"/>
        <w:spacing w:after="0" w:before="0" w:line="240" w:lineRule="auto"/>
        <w:ind w:firstLine="720"/>
        <w:jc w:val="both"/>
        <w:rPr>
          <w:rFonts w:ascii="Times New Roman" w:hAnsi="Times New Roman"/>
          <w:sz w:val="24"/>
          <w:szCs w:val="24"/>
        </w:rPr>
      </w:pPr>
      <w:r>
        <w:rPr>
          <w:sz w:val="24"/>
          <w:szCs w:val="24"/>
        </w:rPr>
        <w:t xml:space="preserve">- Разработан и реализуется План мероприятий по сокращению производственного травматизма в Лазовском МО;</w:t>
      </w:r>
    </w:p>
    <w:p>
      <w:pPr>
        <w:pStyle w:val="Normal"/>
        <w:spacing w:after="0" w:before="0" w:line="240" w:lineRule="auto"/>
        <w:ind w:firstLine="720"/>
        <w:jc w:val="both"/>
        <w:rPr>
          <w:rFonts w:ascii="Times New Roman" w:hAnsi="Times New Roman"/>
          <w:sz w:val="24"/>
          <w:szCs w:val="24"/>
        </w:rPr>
      </w:pPr>
      <w:r>
        <w:rPr>
          <w:sz w:val="24"/>
          <w:szCs w:val="24"/>
        </w:rPr>
        <w:t xml:space="preserve">- прошли обучение по всем программам обучения по охране труда в обучающих центрах и на предприятиях 2395 чел.;</w:t>
      </w:r>
    </w:p>
    <w:p>
      <w:pPr>
        <w:pStyle w:val="Normal"/>
        <w:spacing w:after="0" w:before="0" w:line="240" w:lineRule="auto"/>
        <w:ind w:firstLine="720"/>
        <w:jc w:val="both"/>
        <w:rPr>
          <w:rFonts w:ascii="Times New Roman" w:hAnsi="Times New Roman"/>
          <w:sz w:val="24"/>
          <w:szCs w:val="24"/>
        </w:rPr>
      </w:pPr>
      <w:r>
        <w:rPr>
          <w:sz w:val="24"/>
          <w:szCs w:val="24"/>
        </w:rPr>
        <w:t xml:space="preserve">- провели специальную оценку условий труда 10 организаций на 454-х рабочих местах (за пять лет охвачено  95% рабочих мест с вредными условиями труда), оценку профессиональных рисков провели 10 организаций (все крупные организации завершили работу).</w:t>
      </w:r>
    </w:p>
    <w:p>
      <w:pPr>
        <w:pStyle w:val="Normal"/>
        <w:spacing w:after="0" w:before="0" w:line="240" w:lineRule="auto"/>
        <w:ind w:firstLine="720"/>
        <w:jc w:val="both"/>
        <w:rPr>
          <w:rFonts w:ascii="Times New Roman" w:hAnsi="Times New Roman"/>
          <w:sz w:val="24"/>
          <w:szCs w:val="24"/>
        </w:rPr>
      </w:pPr>
      <w:r>
        <w:rPr>
          <w:sz w:val="24"/>
          <w:szCs w:val="24"/>
        </w:rPr>
        <w:t xml:space="preserve">- Охват периодическими медицинскими осмотрами работников, занятых во вредных условиях труда   составил 100 %; </w:t>
      </w:r>
    </w:p>
    <w:p>
      <w:pPr>
        <w:pStyle w:val="Normal"/>
        <w:spacing w:after="0" w:before="0" w:line="240" w:lineRule="auto"/>
        <w:ind w:firstLine="720"/>
        <w:jc w:val="both"/>
        <w:rPr>
          <w:rFonts w:ascii="Times New Roman" w:hAnsi="Times New Roman"/>
          <w:sz w:val="24"/>
          <w:szCs w:val="24"/>
        </w:rPr>
      </w:pPr>
      <w:r>
        <w:rPr>
          <w:sz w:val="24"/>
          <w:szCs w:val="24"/>
        </w:rPr>
        <w:t xml:space="preserve">- В учреждениях образования, а также в организациях, имеющих в штате водителей, проведено психиатрическое освидетельствование педагогических работников и водителей;</w:t>
      </w:r>
    </w:p>
    <w:p>
      <w:pPr>
        <w:pStyle w:val="Normal"/>
        <w:spacing w:after="0" w:before="0" w:line="240" w:lineRule="auto"/>
        <w:ind w:firstLine="720"/>
        <w:jc w:val="both"/>
        <w:rPr>
          <w:rFonts w:ascii="Times New Roman" w:hAnsi="Times New Roman"/>
          <w:sz w:val="24"/>
          <w:szCs w:val="24"/>
        </w:rPr>
      </w:pPr>
      <w:r>
        <w:rPr>
          <w:sz w:val="24"/>
          <w:szCs w:val="24"/>
        </w:rPr>
        <w:t xml:space="preserve">- случаев профессиональных заболеваний не зарегистрировано; </w:t>
      </w:r>
    </w:p>
    <w:p>
      <w:pPr>
        <w:pStyle w:val="Normal"/>
        <w:spacing w:after="0" w:before="0" w:line="240" w:lineRule="auto"/>
        <w:ind w:firstLine="720"/>
        <w:jc w:val="both"/>
        <w:rPr>
          <w:rFonts w:ascii="Times New Roman" w:hAnsi="Times New Roman"/>
          <w:sz w:val="24"/>
          <w:szCs w:val="24"/>
        </w:rPr>
      </w:pPr>
      <w:r>
        <w:rPr>
          <w:sz w:val="24"/>
          <w:szCs w:val="24"/>
        </w:rPr>
        <w:t xml:space="preserve">- зарегистрировано 1 легкий  несчастный случай в ПАО ПБТФ,  смертельных случаев не зарегистрировано. </w:t>
      </w:r>
    </w:p>
    <w:p>
      <w:pPr>
        <w:pStyle w:val="Normal"/>
        <w:spacing w:after="0" w:before="0" w:line="240" w:lineRule="auto"/>
        <w:ind w:firstLine="720"/>
        <w:jc w:val="both"/>
        <w:rPr>
          <w:rFonts w:ascii="Times New Roman" w:hAnsi="Times New Roman"/>
          <w:sz w:val="24"/>
          <w:szCs w:val="24"/>
        </w:rPr>
      </w:pPr>
      <w:r>
        <w:rPr>
          <w:sz w:val="24"/>
          <w:szCs w:val="24"/>
        </w:rPr>
        <w:t xml:space="preserve">- в 2024 году 1 организация округа - ПАО ПБТФ использовала средства на финансирование предупредительных мер по сокращению производственного травматизма и профзаболеваний СФР на общую сумму 2645,5 тыс. руб. Выделенные средства были направлены на проведение медосмотров, обучение, СОУТ, реабилитацию пострадавших на производстве.</w:t>
      </w:r>
    </w:p>
    <w:p>
      <w:pPr>
        <w:pStyle w:val="Normal"/>
        <w:spacing w:after="0" w:before="0" w:line="240" w:lineRule="auto"/>
        <w:jc w:val="both"/>
        <w:rPr>
          <w:rFonts w:ascii="Times New Roman" w:hAnsi="Times New Roman"/>
          <w:sz w:val="24"/>
          <w:szCs w:val="24"/>
        </w:rPr>
      </w:pPr>
      <w:r>
        <w:rPr>
          <w:sz w:val="24"/>
          <w:szCs w:val="24"/>
        </w:rPr>
        <w:t xml:space="preserve">- информация по охране труда, НПА, передовому опыту, трудовых правах женщин, мероприятиям по охране труда, лучшим корпоративным практикам, изменению в трудовом законодательстве, программам «нулевой травматизм» и «Корпоративные программы улучшения здоровья работников» и т.д. регулярно размещается на сайте администрации.</w:t>
      </w:r>
    </w:p>
    <w:p>
      <w:pPr>
        <w:pStyle w:val="Normal"/>
        <w:spacing w:after="0" w:before="0" w:line="240" w:lineRule="auto"/>
        <w:jc w:val="both"/>
        <w:rPr>
          <w:rFonts w:ascii="Times New Roman" w:hAnsi="Times New Roman"/>
          <w:sz w:val="24"/>
          <w:szCs w:val="24"/>
        </w:rPr>
      </w:pPr>
      <w:r>
        <w:rPr>
          <w:sz w:val="24"/>
          <w:szCs w:val="24"/>
        </w:rPr>
      </w:r>
    </w:p>
    <w:p>
      <w:pPr>
        <w:pStyle w:val="Normal"/>
        <w:spacing w:after="0" w:before="0" w:line="240" w:lineRule="auto"/>
        <w:jc w:val="center"/>
        <w:rPr>
          <w:rFonts w:ascii="Times New Roman" w:hAnsi="Times New Roman"/>
          <w:sz w:val="24"/>
          <w:szCs w:val="24"/>
        </w:rPr>
      </w:pPr>
      <w:r>
        <w:rPr>
          <w:b/>
          <w:sz w:val="24"/>
          <w:szCs w:val="24"/>
        </w:rPr>
        <w:t xml:space="preserve">КАДРОВАЯ РАБОТА</w:t>
      </w:r>
    </w:p>
    <w:p>
      <w:pPr>
        <w:pStyle w:val="Normal"/>
        <w:spacing w:after="0" w:before="0" w:line="240" w:lineRule="auto"/>
        <w:jc w:val="center"/>
        <w:rPr>
          <w:b/>
        </w:rPr>
      </w:pPr>
      <w:r>
        <w:rPr>
          <w:b/>
        </w:rPr>
      </w:r>
    </w:p>
    <w:p>
      <w:pPr>
        <w:pStyle w:val="Normal"/>
        <w:spacing w:after="0" w:before="0" w:line="240" w:lineRule="auto"/>
        <w:ind w:firstLine="567"/>
        <w:jc w:val="both"/>
        <w:rPr>
          <w:rFonts w:ascii="Times New Roman" w:hAnsi="Times New Roman"/>
          <w:sz w:val="24"/>
          <w:szCs w:val="24"/>
        </w:rPr>
      </w:pPr>
      <w:r>
        <w:rPr>
          <w:sz w:val="24"/>
          <w:szCs w:val="24"/>
        </w:rPr>
        <w:t xml:space="preserve">По состоянию на 01.01.2025 года численность работников администрации согласно штатного расписания составляла 63 человека, из них фактическая численность работников 58 человек. </w:t>
      </w:r>
    </w:p>
    <w:p>
      <w:pPr>
        <w:pStyle w:val="Normal"/>
        <w:spacing w:after="0" w:before="0" w:line="240" w:lineRule="auto"/>
        <w:ind w:firstLine="567"/>
        <w:jc w:val="both"/>
        <w:rPr>
          <w:rFonts w:ascii="Times New Roman" w:hAnsi="Times New Roman"/>
          <w:sz w:val="24"/>
          <w:szCs w:val="24"/>
        </w:rPr>
      </w:pPr>
      <w:r>
        <w:rPr>
          <w:sz w:val="24"/>
          <w:szCs w:val="24"/>
        </w:rPr>
        <w:t xml:space="preserve">В администрации округа отмечается дефицит кадров.</w:t>
      </w:r>
    </w:p>
    <w:p>
      <w:pPr>
        <w:pStyle w:val="Normal"/>
        <w:shd w:val="clear" w:color="auto" w:fill="ffffff"/>
        <w:spacing w:after="0" w:before="0" w:line="240" w:lineRule="auto"/>
        <w:ind w:firstLine="567"/>
        <w:rPr>
          <w:rFonts w:ascii="Times New Roman" w:hAnsi="Times New Roman"/>
          <w:sz w:val="24"/>
          <w:szCs w:val="24"/>
        </w:rPr>
      </w:pPr>
      <w:r>
        <w:rPr>
          <w:sz w:val="24"/>
          <w:szCs w:val="24"/>
        </w:rPr>
        <w:t xml:space="preserve">- </w:t>
      </w:r>
      <w:r>
        <w:rPr>
          <w:color w:val="2c2d2e"/>
          <w:sz w:val="24"/>
          <w:szCs w:val="24"/>
        </w:rPr>
        <w:t xml:space="preserve">Начальник отдела ЖКХ;</w:t>
      </w:r>
    </w:p>
    <w:p>
      <w:pPr>
        <w:pStyle w:val="Normal"/>
        <w:shd w:val="clear" w:color="auto" w:fill="ffffff"/>
        <w:spacing w:after="0" w:before="0" w:line="240" w:lineRule="auto"/>
        <w:ind w:firstLine="567"/>
        <w:rPr>
          <w:rFonts w:ascii="Times New Roman" w:hAnsi="Times New Roman"/>
          <w:sz w:val="24"/>
          <w:szCs w:val="24"/>
        </w:rPr>
      </w:pPr>
      <w:r>
        <w:rPr>
          <w:color w:val="2c2d2e"/>
          <w:sz w:val="24"/>
          <w:szCs w:val="24"/>
        </w:rPr>
        <w:t xml:space="preserve">- Заместитель начальника отдела ЖКХ;</w:t>
      </w:r>
    </w:p>
    <w:p>
      <w:pPr>
        <w:pStyle w:val="Normal"/>
        <w:shd w:val="clear" w:color="auto" w:fill="ffffff"/>
        <w:spacing w:after="0" w:before="0" w:line="240" w:lineRule="auto"/>
        <w:ind w:firstLine="567"/>
        <w:rPr>
          <w:rFonts w:ascii="Times New Roman" w:hAnsi="Times New Roman"/>
          <w:sz w:val="24"/>
          <w:szCs w:val="24"/>
        </w:rPr>
      </w:pPr>
      <w:r>
        <w:rPr>
          <w:color w:val="2c2d2e"/>
          <w:sz w:val="24"/>
          <w:szCs w:val="24"/>
        </w:rPr>
        <w:t xml:space="preserve">- Начальник отдела архитектуры, градостроительства, земельных и имущественных отношений; </w:t>
      </w:r>
    </w:p>
    <w:p>
      <w:pPr>
        <w:pStyle w:val="Normal"/>
        <w:shd w:val="clear" w:color="auto" w:fill="ffffff"/>
        <w:spacing w:after="0" w:before="0" w:line="240" w:lineRule="auto"/>
        <w:ind w:firstLine="567"/>
        <w:rPr>
          <w:rFonts w:ascii="Times New Roman" w:hAnsi="Times New Roman"/>
          <w:sz w:val="24"/>
          <w:szCs w:val="24"/>
        </w:rPr>
      </w:pPr>
      <w:r>
        <w:rPr>
          <w:color w:val="2c2d2e"/>
          <w:sz w:val="24"/>
          <w:szCs w:val="24"/>
        </w:rPr>
        <w:t xml:space="preserve">- Заместитель начальника отдела архитектуры, градостроительства, земельных и имущественных отношений;</w:t>
      </w:r>
    </w:p>
    <w:p>
      <w:pPr>
        <w:pStyle w:val="Normal"/>
        <w:shd w:val="clear" w:color="auto" w:fill="ffffff"/>
        <w:spacing w:after="0" w:before="0" w:line="240" w:lineRule="auto"/>
        <w:ind w:firstLine="567"/>
        <w:rPr>
          <w:rFonts w:ascii="Times New Roman" w:hAnsi="Times New Roman"/>
          <w:sz w:val="24"/>
          <w:szCs w:val="24"/>
        </w:rPr>
      </w:pPr>
      <w:r>
        <w:rPr>
          <w:color w:val="2c2d2e"/>
          <w:sz w:val="24"/>
          <w:szCs w:val="24"/>
        </w:rPr>
        <w:t xml:space="preserve">- Начальник Беневского территориального отдела;</w:t>
      </w:r>
    </w:p>
    <w:p>
      <w:pPr>
        <w:pStyle w:val="Normal"/>
        <w:shd w:val="clear" w:color="auto" w:fill="ffffff"/>
        <w:spacing w:after="0" w:before="0" w:line="240" w:lineRule="auto"/>
        <w:ind w:firstLine="567"/>
        <w:rPr>
          <w:rFonts w:ascii="Times New Roman" w:hAnsi="Times New Roman"/>
          <w:sz w:val="24"/>
          <w:szCs w:val="24"/>
        </w:rPr>
      </w:pPr>
      <w:r>
        <w:rPr>
          <w:color w:val="2c2d2e"/>
          <w:sz w:val="24"/>
          <w:szCs w:val="24"/>
        </w:rPr>
        <w:t xml:space="preserve">- Начальник Чернорученского территориального отдела;</w:t>
      </w:r>
    </w:p>
    <w:p>
      <w:pPr>
        <w:pStyle w:val="Normal"/>
        <w:shd w:val="clear" w:color="auto" w:fill="ffffff"/>
        <w:spacing w:after="0" w:before="0" w:line="240" w:lineRule="auto"/>
        <w:ind w:firstLine="567"/>
        <w:rPr>
          <w:rFonts w:ascii="Times New Roman" w:hAnsi="Times New Roman"/>
          <w:sz w:val="24"/>
          <w:szCs w:val="24"/>
        </w:rPr>
      </w:pPr>
      <w:r>
        <w:rPr>
          <w:color w:val="2c2d2e"/>
          <w:sz w:val="24"/>
          <w:szCs w:val="24"/>
        </w:rPr>
        <w:t xml:space="preserve">- Начальник Валентиновского территориального отдела;</w:t>
      </w:r>
    </w:p>
    <w:p>
      <w:pPr>
        <w:pStyle w:val="Normal"/>
        <w:shd w:val="clear" w:color="auto" w:fill="ffffff"/>
        <w:spacing w:after="0" w:before="0" w:line="240" w:lineRule="auto"/>
        <w:ind w:firstLine="567"/>
        <w:rPr>
          <w:rFonts w:ascii="Times New Roman" w:hAnsi="Times New Roman"/>
          <w:sz w:val="24"/>
          <w:szCs w:val="24"/>
        </w:rPr>
      </w:pPr>
      <w:r>
        <w:rPr>
          <w:color w:val="2c2d2e"/>
          <w:sz w:val="24"/>
          <w:szCs w:val="24"/>
        </w:rPr>
        <w:t xml:space="preserve">- Начальник управления  по работе с сельскими территориями;</w:t>
      </w:r>
    </w:p>
    <w:p>
      <w:pPr>
        <w:pStyle w:val="Normal"/>
        <w:spacing w:after="0" w:before="0" w:line="240" w:lineRule="auto"/>
        <w:ind w:firstLine="567"/>
        <w:jc w:val="both"/>
        <w:rPr/>
      </w:pPr>
      <w:r>
        <w:rPr>
          <w:rStyle w:val="Strong"/>
          <w:b w:val="0"/>
          <w:color w:val="292929"/>
          <w:sz w:val="24"/>
          <w:szCs w:val="24"/>
        </w:rPr>
        <w:t xml:space="preserve">За 2024 год было принято  - 11 человек. Уволено – 10 человек. В кадровом резерве администрации Лазовского округа состоит – 11человек.</w:t>
      </w:r>
    </w:p>
    <w:p>
      <w:pPr>
        <w:pStyle w:val="Normal"/>
        <w:spacing w:after="0" w:before="0" w:line="240" w:lineRule="auto"/>
        <w:ind w:firstLine="567"/>
        <w:jc w:val="both"/>
        <w:rPr/>
      </w:pPr>
      <w:r>
        <w:rPr>
          <w:rStyle w:val="Strong"/>
          <w:b w:val="0"/>
          <w:color w:val="292929"/>
          <w:sz w:val="24"/>
          <w:szCs w:val="24"/>
        </w:rPr>
        <w:t xml:space="preserve">За 2024 год из кадрового резерва принято 4 человек.</w:t>
      </w:r>
    </w:p>
    <w:p>
      <w:pPr>
        <w:pStyle w:val="Normal"/>
        <w:spacing w:after="0" w:before="0" w:line="240" w:lineRule="auto"/>
        <w:ind w:firstLine="567"/>
        <w:jc w:val="both"/>
        <w:rPr/>
      </w:pPr>
      <w:r>
        <w:rPr>
          <w:rStyle w:val="Strong"/>
          <w:b w:val="0"/>
          <w:color w:val="292929"/>
          <w:sz w:val="24"/>
          <w:szCs w:val="24"/>
        </w:rPr>
        <w:t xml:space="preserve">За 2024 год 4 раза были объявлены конкурсы на замещение вакантных должностей муниципальной службы  и все не состоялись.</w:t>
      </w:r>
    </w:p>
    <w:p>
      <w:pPr>
        <w:pStyle w:val="Normal"/>
        <w:spacing w:after="0" w:before="0" w:line="240" w:lineRule="auto"/>
        <w:ind w:firstLine="567"/>
        <w:jc w:val="both"/>
        <w:rPr>
          <w:rStyle w:val="Strong"/>
          <w:rFonts w:ascii="Times New Roman" w:hAnsi="Times New Roman"/>
          <w:b w:val="0"/>
          <w:color w:val="292929"/>
          <w:sz w:val="24"/>
          <w:szCs w:val="24"/>
        </w:rPr>
      </w:pPr>
      <w:r>
        <w:rPr>
          <w:b w:val="0"/>
          <w:color w:val="292929"/>
          <w:sz w:val="24"/>
          <w:szCs w:val="24"/>
        </w:rPr>
      </w:r>
    </w:p>
    <w:p>
      <w:pPr>
        <w:pStyle w:val="Normal"/>
        <w:tabs>
          <w:tab w:val="clear" w:pos="708"/>
          <w:tab w:val="left" w:leader="none" w:pos="8717"/>
        </w:tabs>
        <w:spacing w:after="0" w:before="0" w:line="240" w:lineRule="auto"/>
        <w:jc w:val="center"/>
        <w:rPr>
          <w:rFonts w:ascii="Times New Roman" w:hAnsi="Times New Roman"/>
          <w:sz w:val="24"/>
          <w:szCs w:val="24"/>
        </w:rPr>
      </w:pPr>
      <w:r>
        <w:rPr>
          <w:b/>
          <w:sz w:val="24"/>
          <w:szCs w:val="24"/>
        </w:rPr>
        <w:t xml:space="preserve">ОБРАЩЕНИЯ ГРАЖДАН</w:t>
      </w:r>
    </w:p>
    <w:p>
      <w:pPr>
        <w:pStyle w:val="Normal"/>
        <w:tabs>
          <w:tab w:val="clear" w:pos="708"/>
          <w:tab w:val="left" w:leader="none" w:pos="8717"/>
        </w:tabs>
        <w:spacing w:after="0" w:before="0" w:line="240" w:lineRule="auto"/>
        <w:jc w:val="center"/>
        <w:rPr>
          <w:b/>
        </w:rPr>
      </w:pPr>
      <w:r>
        <w:rPr>
          <w:b/>
        </w:rPr>
      </w:r>
    </w:p>
    <w:p>
      <w:pPr>
        <w:pStyle w:val="Normal"/>
        <w:spacing w:after="0" w:before="0" w:line="240" w:lineRule="auto"/>
        <w:jc w:val="both"/>
        <w:rPr>
          <w:rFonts w:ascii="Times New Roman" w:hAnsi="Times New Roman"/>
          <w:sz w:val="24"/>
          <w:szCs w:val="24"/>
        </w:rPr>
      </w:pPr>
      <w:r>
        <w:rPr>
          <w:sz w:val="24"/>
          <w:szCs w:val="24"/>
        </w:rPr>
        <w:t xml:space="preserve">          </w:t>
      </w:r>
      <w:r>
        <w:rPr>
          <w:sz w:val="24"/>
          <w:szCs w:val="24"/>
        </w:rPr>
        <w:t xml:space="preserve">За период с начала января по конец декабря 2024 года в администрацию Лазовского муниципального округа поступило 865 заявлений и обращений граждан.     Из них на личном приеме главой администрации принято 90 человек и его первым заместителем 57 человек. Из вышестоящих органов поступило  177 обращений.   </w:t>
      </w:r>
    </w:p>
    <w:p>
      <w:pPr>
        <w:pStyle w:val="Normal"/>
        <w:spacing w:after="0" w:before="0" w:line="240" w:lineRule="auto"/>
        <w:jc w:val="both"/>
        <w:rPr>
          <w:rFonts w:ascii="Times New Roman" w:hAnsi="Times New Roman"/>
          <w:sz w:val="24"/>
          <w:szCs w:val="24"/>
        </w:rPr>
      </w:pPr>
      <w:r>
        <w:rPr>
          <w:sz w:val="24"/>
          <w:szCs w:val="24"/>
        </w:rPr>
        <w:t xml:space="preserve">           </w:t>
      </w:r>
      <w:r>
        <w:rPr>
          <w:sz w:val="24"/>
          <w:szCs w:val="24"/>
        </w:rPr>
        <w:t xml:space="preserve">Большинство заявлений  граждан касается земельных вопросов, приватизации и жилищно-коммунального хозяйства, ремонта и предоставления жилья, транспортного сообщения, восстановления дорог после наводнения, выплат материальной помощи и обеспечение твердым топливом участников специальной военной операции и членов их семей.</w:t>
      </w:r>
    </w:p>
    <w:p>
      <w:pPr>
        <w:pStyle w:val="Normal"/>
        <w:spacing w:after="0" w:before="0" w:line="240" w:lineRule="auto"/>
        <w:jc w:val="both"/>
        <w:rPr>
          <w:rFonts w:ascii="Times New Roman" w:hAnsi="Times New Roman"/>
          <w:sz w:val="24"/>
          <w:szCs w:val="24"/>
        </w:rPr>
      </w:pPr>
      <w:r>
        <w:rPr>
          <w:sz w:val="24"/>
          <w:szCs w:val="24"/>
        </w:rPr>
        <w:t xml:space="preserve">          </w:t>
      </w:r>
      <w:r>
        <w:rPr>
          <w:sz w:val="24"/>
          <w:szCs w:val="24"/>
        </w:rPr>
        <w:t xml:space="preserve">Поступившие письменные обращения рассматриваются в сроки, установленные Федеральным законом от 02.05.2006 года № 59-ФЗ «О порядке рассмотрения обращений граждан Российской Федерации».</w:t>
      </w:r>
    </w:p>
    <w:p>
      <w:pPr>
        <w:pStyle w:val="Normal"/>
        <w:spacing w:after="0" w:before="0" w:line="240" w:lineRule="auto"/>
        <w:jc w:val="both"/>
        <w:rPr>
          <w:rFonts w:ascii="Times New Roman" w:hAnsi="Times New Roman"/>
          <w:sz w:val="24"/>
          <w:szCs w:val="24"/>
        </w:rPr>
      </w:pPr>
      <w:r>
        <w:rPr>
          <w:sz w:val="24"/>
          <w:szCs w:val="24"/>
        </w:rPr>
        <w:t xml:space="preserve">- до 15 дней — 380,</w:t>
      </w:r>
    </w:p>
    <w:p>
      <w:pPr>
        <w:pStyle w:val="Normal"/>
        <w:spacing w:after="0" w:before="0" w:line="240" w:lineRule="auto"/>
        <w:jc w:val="both"/>
        <w:rPr>
          <w:rFonts w:ascii="Times New Roman" w:hAnsi="Times New Roman"/>
          <w:sz w:val="24"/>
          <w:szCs w:val="24"/>
        </w:rPr>
      </w:pPr>
      <w:r>
        <w:rPr>
          <w:sz w:val="24"/>
          <w:szCs w:val="24"/>
        </w:rPr>
        <w:t xml:space="preserve">- до 30 дней —  485.</w:t>
      </w:r>
    </w:p>
    <w:p>
      <w:pPr>
        <w:pStyle w:val="Normal"/>
        <w:spacing w:after="0" w:before="0" w:line="240" w:lineRule="auto"/>
        <w:jc w:val="both"/>
        <w:rPr>
          <w:rFonts w:ascii="Times New Roman" w:hAnsi="Times New Roman"/>
          <w:sz w:val="24"/>
          <w:szCs w:val="24"/>
        </w:rPr>
      </w:pPr>
      <w:r>
        <w:rPr>
          <w:sz w:val="24"/>
          <w:szCs w:val="24"/>
        </w:rPr>
        <w:t xml:space="preserve">         </w:t>
      </w:r>
      <w:r>
        <w:rPr>
          <w:sz w:val="24"/>
          <w:szCs w:val="24"/>
        </w:rPr>
        <w:t xml:space="preserve">Анализ поступивших заявлений и обращений показывает, что за помощью возникших жизненных проблем обращаются люди различных социальных групп населения.</w:t>
      </w:r>
    </w:p>
    <w:p>
      <w:pPr>
        <w:pStyle w:val="Normal"/>
        <w:spacing w:after="0" w:before="0" w:line="240" w:lineRule="auto"/>
        <w:jc w:val="both"/>
        <w:rPr>
          <w:rFonts w:ascii="Times New Roman" w:hAnsi="Times New Roman"/>
          <w:sz w:val="24"/>
          <w:szCs w:val="24"/>
        </w:rPr>
      </w:pPr>
      <w:r>
        <w:rPr>
          <w:sz w:val="24"/>
          <w:szCs w:val="24"/>
        </w:rPr>
        <w:t xml:space="preserve">          </w:t>
      </w:r>
      <w:r>
        <w:rPr>
          <w:sz w:val="24"/>
          <w:szCs w:val="24"/>
        </w:rPr>
        <w:t xml:space="preserve">В администрации Лазовского муниципального округа постоянно ведется контроль за исполнением и соблюдением сроков исполнения всех поступивших обращений и заявлений граждан в адрес главы округа. </w:t>
      </w:r>
    </w:p>
    <w:p>
      <w:pPr>
        <w:pStyle w:val="Normal"/>
        <w:spacing w:after="0" w:before="0" w:line="240" w:lineRule="auto"/>
        <w:jc w:val="both"/>
        <w:rPr>
          <w:rFonts w:ascii="Times New Roman" w:hAnsi="Times New Roman"/>
          <w:sz w:val="24"/>
          <w:szCs w:val="24"/>
        </w:rPr>
      </w:pPr>
      <w:r>
        <w:rPr>
          <w:sz w:val="24"/>
          <w:szCs w:val="24"/>
        </w:rPr>
      </w:r>
    </w:p>
    <w:p>
      <w:pPr>
        <w:pStyle w:val="Normal"/>
        <w:spacing w:after="0" w:before="0" w:line="240" w:lineRule="auto"/>
        <w:jc w:val="center"/>
        <w:rPr>
          <w:rFonts w:ascii="Times New Roman" w:hAnsi="Times New Roman"/>
          <w:sz w:val="24"/>
          <w:szCs w:val="24"/>
        </w:rPr>
      </w:pPr>
      <w:r>
        <w:rPr>
          <w:b/>
          <w:sz w:val="24"/>
          <w:szCs w:val="24"/>
        </w:rPr>
        <w:t xml:space="preserve">ЗАГС</w:t>
      </w:r>
    </w:p>
    <w:p>
      <w:pPr>
        <w:pStyle w:val="Normal"/>
        <w:spacing w:after="0" w:before="0" w:line="240" w:lineRule="auto"/>
        <w:jc w:val="center"/>
        <w:rPr>
          <w:b/>
        </w:rPr>
      </w:pPr>
      <w:r>
        <w:rPr>
          <w:b/>
        </w:rPr>
      </w:r>
    </w:p>
    <w:tbl>
      <w:tblPr>
        <w:tblW w:w="9571" w:type="dxa"/>
        <w:tblInd w:w="113" w:type="dxa"/>
        <w:tblLayout w:type="fixed"/>
        <w:tblCellMar>
          <w:left w:w="108" w:type="dxa"/>
          <w:top w:w="0" w:type="dxa"/>
          <w:right w:w="108" w:type="dxa"/>
          <w:bottom w:w="0" w:type="dxa"/>
        </w:tblCellMar>
        <w:tblLook w:val="01E0" w:firstRow="1" w:lastRow="1" w:firstColumn="1" w:lastColumn="1" w:noHBand="0" w:noVBand="0"/>
      </w:tblPr>
      <w:tblGrid>
        <w:gridCol w:w="3190"/>
        <w:gridCol w:w="2164"/>
        <w:gridCol w:w="2833"/>
        <w:gridCol w:w="1383"/>
      </w:tblGrid>
      <w:tr>
        <w:trPr/>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false"/>
              <w:spacing w:after="0" w:before="0" w:line="240" w:lineRule="auto"/>
              <w:jc w:val="center"/>
              <w:rPr>
                <w:rFonts w:ascii="Times New Roman" w:hAnsi="Times New Roman"/>
                <w:b/>
                <w:sz w:val="24"/>
                <w:szCs w:val="24"/>
              </w:rPr>
            </w:pPr>
            <w:r>
              <w:rPr>
                <w:b/>
                <w:sz w:val="24"/>
                <w:szCs w:val="24"/>
              </w:rPr>
              <w:t xml:space="preserve">Наименование акта гражданского состояния</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false"/>
              <w:spacing w:after="0" w:before="0" w:line="240" w:lineRule="auto"/>
              <w:jc w:val="center"/>
              <w:rPr>
                <w:rFonts w:ascii="Times New Roman" w:hAnsi="Times New Roman"/>
                <w:b/>
                <w:sz w:val="24"/>
                <w:szCs w:val="24"/>
              </w:rPr>
            </w:pPr>
            <w:r>
              <w:rPr>
                <w:b/>
                <w:sz w:val="24"/>
                <w:szCs w:val="24"/>
              </w:rPr>
              <w:t xml:space="preserve">2023 год</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false"/>
              <w:spacing w:after="0" w:before="0" w:line="240" w:lineRule="auto"/>
              <w:jc w:val="center"/>
              <w:rPr>
                <w:rFonts w:ascii="Times New Roman" w:hAnsi="Times New Roman"/>
                <w:b/>
                <w:sz w:val="24"/>
                <w:szCs w:val="24"/>
              </w:rPr>
            </w:pPr>
            <w:r>
              <w:rPr>
                <w:b/>
                <w:sz w:val="24"/>
                <w:szCs w:val="24"/>
              </w:rPr>
              <w:t xml:space="preserve">2024 год</w:t>
            </w:r>
          </w:p>
        </w:tc>
        <w:tc>
          <w:tcPr>
            <w:tcW w:w="138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b/>
                <w:sz w:val="24"/>
                <w:szCs w:val="24"/>
              </w:rPr>
            </w:pPr>
            <w:r>
              <w:rPr>
                <w:b/>
                <w:sz w:val="24"/>
                <w:szCs w:val="24"/>
              </w:rPr>
            </w:r>
          </w:p>
          <w:p>
            <w:pPr>
              <w:pStyle w:val="Normal"/>
              <w:widowControl w:val="false"/>
              <w:spacing w:after="0" w:before="0" w:line="240" w:lineRule="auto"/>
              <w:jc w:val="center"/>
              <w:rPr>
                <w:rFonts w:ascii="Times New Roman" w:hAnsi="Times New Roman"/>
                <w:b/>
                <w:sz w:val="24"/>
                <w:szCs w:val="24"/>
              </w:rPr>
            </w:pPr>
            <w:r>
              <w:rPr>
                <w:b/>
                <w:sz w:val="24"/>
                <w:szCs w:val="24"/>
              </w:rPr>
              <w:t xml:space="preserve">-  / +</w:t>
            </w:r>
          </w:p>
        </w:tc>
      </w:tr>
      <w:tr>
        <w:trPr/>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both"/>
              <w:rPr>
                <w:rFonts w:ascii="Times New Roman" w:hAnsi="Times New Roman"/>
                <w:sz w:val="24"/>
                <w:szCs w:val="24"/>
              </w:rPr>
            </w:pPr>
            <w:r>
              <w:rPr>
                <w:sz w:val="24"/>
                <w:szCs w:val="24"/>
              </w:rPr>
              <w:t xml:space="preserve">Рождение</w:t>
            </w:r>
          </w:p>
        </w:tc>
        <w:tc>
          <w:tcPr>
            <w:tcW w:w="216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73</w:t>
            </w: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58</w:t>
            </w:r>
          </w:p>
        </w:tc>
        <w:tc>
          <w:tcPr>
            <w:tcW w:w="138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-15</w:t>
            </w:r>
          </w:p>
        </w:tc>
      </w:tr>
      <w:tr>
        <w:trPr/>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both"/>
              <w:rPr>
                <w:rFonts w:ascii="Times New Roman" w:hAnsi="Times New Roman"/>
                <w:sz w:val="24"/>
                <w:szCs w:val="24"/>
              </w:rPr>
            </w:pPr>
            <w:r>
              <w:rPr>
                <w:sz w:val="24"/>
                <w:szCs w:val="24"/>
              </w:rPr>
              <w:t xml:space="preserve">Смерть</w:t>
            </w:r>
          </w:p>
        </w:tc>
        <w:tc>
          <w:tcPr>
            <w:tcW w:w="216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149</w:t>
            </w: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167</w:t>
            </w:r>
          </w:p>
        </w:tc>
        <w:tc>
          <w:tcPr>
            <w:tcW w:w="138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+33</w:t>
            </w:r>
          </w:p>
        </w:tc>
      </w:tr>
      <w:tr>
        <w:trPr/>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both"/>
              <w:rPr>
                <w:rFonts w:ascii="Times New Roman" w:hAnsi="Times New Roman"/>
                <w:sz w:val="24"/>
                <w:szCs w:val="24"/>
              </w:rPr>
            </w:pPr>
            <w:r>
              <w:rPr>
                <w:sz w:val="24"/>
                <w:szCs w:val="24"/>
              </w:rPr>
              <w:t xml:space="preserve">Заключение брака</w:t>
            </w:r>
          </w:p>
        </w:tc>
        <w:tc>
          <w:tcPr>
            <w:tcW w:w="216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71</w:t>
            </w: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60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-11</w:t>
            </w:r>
          </w:p>
        </w:tc>
      </w:tr>
      <w:tr>
        <w:trPr/>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both"/>
              <w:rPr>
                <w:rFonts w:ascii="Times New Roman" w:hAnsi="Times New Roman"/>
                <w:sz w:val="24"/>
                <w:szCs w:val="24"/>
              </w:rPr>
            </w:pPr>
            <w:r>
              <w:rPr>
                <w:sz w:val="24"/>
                <w:szCs w:val="24"/>
              </w:rPr>
              <w:t xml:space="preserve">Расторжение брака</w:t>
            </w:r>
          </w:p>
        </w:tc>
        <w:tc>
          <w:tcPr>
            <w:tcW w:w="216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49</w:t>
            </w: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65</w:t>
            </w:r>
          </w:p>
        </w:tc>
        <w:tc>
          <w:tcPr>
            <w:tcW w:w="138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+16</w:t>
            </w:r>
          </w:p>
        </w:tc>
      </w:tr>
      <w:tr>
        <w:trPr/>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both"/>
              <w:rPr>
                <w:rFonts w:ascii="Times New Roman" w:hAnsi="Times New Roman"/>
                <w:sz w:val="24"/>
                <w:szCs w:val="24"/>
              </w:rPr>
            </w:pPr>
            <w:r>
              <w:rPr>
                <w:sz w:val="24"/>
                <w:szCs w:val="24"/>
              </w:rPr>
              <w:t xml:space="preserve">Установление отцовства</w:t>
            </w:r>
          </w:p>
        </w:tc>
        <w:tc>
          <w:tcPr>
            <w:tcW w:w="216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28</w:t>
            </w: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13</w:t>
            </w:r>
          </w:p>
        </w:tc>
        <w:tc>
          <w:tcPr>
            <w:tcW w:w="138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rPr>
                <w:rFonts w:ascii="Times New Roman" w:hAnsi="Times New Roman"/>
                <w:sz w:val="24"/>
                <w:szCs w:val="24"/>
              </w:rPr>
            </w:pPr>
            <w:r>
              <w:rPr>
                <w:sz w:val="24"/>
                <w:szCs w:val="24"/>
              </w:rPr>
              <w:t xml:space="preserve">-15</w:t>
            </w:r>
          </w:p>
        </w:tc>
      </w:tr>
      <w:tr>
        <w:trPr/>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both"/>
              <w:rPr>
                <w:rFonts w:ascii="Times New Roman" w:hAnsi="Times New Roman"/>
                <w:sz w:val="24"/>
                <w:szCs w:val="24"/>
              </w:rPr>
            </w:pPr>
            <w:r>
              <w:rPr>
                <w:sz w:val="24"/>
                <w:szCs w:val="24"/>
              </w:rPr>
              <w:t xml:space="preserve">Усыновление</w:t>
            </w:r>
          </w:p>
        </w:tc>
        <w:tc>
          <w:tcPr>
            <w:tcW w:w="216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2</w:t>
            </w: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4</w:t>
            </w:r>
          </w:p>
        </w:tc>
        <w:tc>
          <w:tcPr>
            <w:tcW w:w="138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+2</w:t>
            </w:r>
          </w:p>
        </w:tc>
      </w:tr>
      <w:tr>
        <w:trPr/>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both"/>
              <w:rPr>
                <w:rFonts w:ascii="Times New Roman" w:hAnsi="Times New Roman"/>
                <w:sz w:val="24"/>
                <w:szCs w:val="24"/>
              </w:rPr>
            </w:pPr>
            <w:r>
              <w:rPr>
                <w:sz w:val="24"/>
                <w:szCs w:val="24"/>
              </w:rPr>
              <w:t xml:space="preserve">Перемена</w:t>
            </w:r>
          </w:p>
        </w:tc>
        <w:tc>
          <w:tcPr>
            <w:tcW w:w="216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7</w:t>
            </w: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6</w:t>
            </w:r>
          </w:p>
        </w:tc>
        <w:tc>
          <w:tcPr>
            <w:tcW w:w="138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-1</w:t>
            </w:r>
          </w:p>
        </w:tc>
      </w:tr>
      <w:tr>
        <w:trPr/>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both"/>
              <w:rPr>
                <w:rFonts w:ascii="Times New Roman" w:hAnsi="Times New Roman"/>
                <w:sz w:val="24"/>
                <w:szCs w:val="24"/>
              </w:rPr>
            </w:pPr>
            <w:r>
              <w:rPr>
                <w:sz w:val="24"/>
                <w:szCs w:val="24"/>
              </w:rPr>
              <w:t xml:space="preserve">Итого</w:t>
            </w:r>
          </w:p>
        </w:tc>
        <w:tc>
          <w:tcPr>
            <w:tcW w:w="216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379</w:t>
            </w: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373</w:t>
            </w:r>
          </w:p>
        </w:tc>
        <w:tc>
          <w:tcPr>
            <w:tcW w:w="138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-6</w:t>
            </w:r>
          </w:p>
        </w:tc>
      </w:tr>
      <w:tr>
        <w:trPr/>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both"/>
              <w:rPr>
                <w:rFonts w:ascii="Times New Roman" w:hAnsi="Times New Roman"/>
                <w:sz w:val="24"/>
                <w:szCs w:val="24"/>
              </w:rPr>
            </w:pPr>
            <w:r>
              <w:rPr>
                <w:sz w:val="24"/>
                <w:szCs w:val="24"/>
              </w:rPr>
              <w:t xml:space="preserve">Дела по внесению изменений в записи актов гражданского состояния</w:t>
            </w:r>
          </w:p>
        </w:tc>
        <w:tc>
          <w:tcPr>
            <w:tcW w:w="216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113</w:t>
            </w: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30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-83</w:t>
            </w:r>
          </w:p>
        </w:tc>
      </w:tr>
      <w:tr>
        <w:trPr/>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both"/>
              <w:rPr>
                <w:rFonts w:ascii="Times New Roman" w:hAnsi="Times New Roman"/>
                <w:sz w:val="24"/>
                <w:szCs w:val="24"/>
              </w:rPr>
            </w:pPr>
            <w:r>
              <w:rPr>
                <w:sz w:val="24"/>
                <w:szCs w:val="24"/>
              </w:rPr>
              <w:t xml:space="preserve">Совершено юридически значимых действий</w:t>
            </w:r>
          </w:p>
        </w:tc>
        <w:tc>
          <w:tcPr>
            <w:tcW w:w="216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1565</w:t>
            </w: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1509</w:t>
            </w:r>
          </w:p>
        </w:tc>
        <w:tc>
          <w:tcPr>
            <w:tcW w:w="138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-56</w:t>
            </w:r>
          </w:p>
        </w:tc>
      </w:tr>
      <w:tr>
        <w:trPr/>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both"/>
              <w:rPr>
                <w:rFonts w:ascii="Times New Roman" w:hAnsi="Times New Roman"/>
                <w:sz w:val="24"/>
                <w:szCs w:val="24"/>
              </w:rPr>
            </w:pPr>
            <w:r>
              <w:rPr>
                <w:sz w:val="24"/>
                <w:szCs w:val="24"/>
              </w:rPr>
              <w:t xml:space="preserve">Мероприятия по чествованию юбилейных дат (25, 50, 40, 55, 60 лет совместной жизни), направленных на укрепление института семьи и брака</w:t>
            </w:r>
          </w:p>
        </w:tc>
        <w:tc>
          <w:tcPr>
            <w:tcW w:w="216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21</w:t>
            </w: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30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+9</w:t>
            </w:r>
          </w:p>
        </w:tc>
      </w:tr>
    </w:tbl>
    <w:p>
      <w:pPr>
        <w:pStyle w:val="Normal"/>
        <w:spacing w:after="0" w:before="0" w:line="240" w:lineRule="auto"/>
        <w:ind w:firstLine="680"/>
        <w:jc w:val="center"/>
        <w:rPr>
          <w:rFonts w:ascii="Times New Roman" w:hAnsi="Times New Roman"/>
          <w:sz w:val="24"/>
          <w:szCs w:val="24"/>
        </w:rPr>
      </w:pPr>
      <w:r>
        <w:rPr>
          <w:sz w:val="24"/>
          <w:szCs w:val="24"/>
        </w:rPr>
      </w:r>
    </w:p>
    <w:p>
      <w:pPr>
        <w:pStyle w:val="Normal"/>
        <w:spacing w:after="0" w:before="0" w:line="240" w:lineRule="auto"/>
        <w:ind w:firstLine="680"/>
        <w:jc w:val="center"/>
        <w:rPr>
          <w:b/>
        </w:rPr>
      </w:pPr>
      <w:r>
        <w:rPr>
          <w:b/>
        </w:rPr>
      </w:r>
    </w:p>
    <w:p>
      <w:pPr>
        <w:pStyle w:val="Normal"/>
        <w:spacing w:after="0" w:before="0" w:line="240" w:lineRule="auto"/>
        <w:ind w:firstLine="680"/>
        <w:jc w:val="center"/>
        <w:rPr>
          <w:rFonts w:ascii="Times New Roman" w:hAnsi="Times New Roman"/>
          <w:sz w:val="24"/>
          <w:szCs w:val="24"/>
        </w:rPr>
      </w:pPr>
      <w:r>
        <w:rPr>
          <w:b/>
          <w:sz w:val="24"/>
          <w:szCs w:val="24"/>
        </w:rPr>
        <w:t xml:space="preserve">АРХИВ</w:t>
      </w:r>
    </w:p>
    <w:p>
      <w:pPr>
        <w:pStyle w:val="Normal"/>
        <w:spacing w:after="0" w:before="0" w:line="240" w:lineRule="auto"/>
        <w:ind w:firstLine="680"/>
        <w:jc w:val="center"/>
        <w:rPr>
          <w:b/>
        </w:rPr>
      </w:pPr>
      <w:r>
        <w:rPr>
          <w:b/>
        </w:rPr>
      </w:r>
    </w:p>
    <w:p>
      <w:pPr>
        <w:pStyle w:val="Normal"/>
        <w:spacing w:after="0" w:before="0" w:line="240" w:lineRule="auto"/>
        <w:ind w:firstLine="720"/>
        <w:jc w:val="both"/>
        <w:rPr>
          <w:rFonts w:ascii="Times New Roman" w:hAnsi="Times New Roman"/>
          <w:sz w:val="24"/>
          <w:szCs w:val="24"/>
        </w:rPr>
      </w:pPr>
      <w:r>
        <w:rPr>
          <w:sz w:val="24"/>
          <w:szCs w:val="24"/>
        </w:rPr>
        <w:t xml:space="preserve">По состоянию на 01 января 2025 г. в список организаций – источников комплектования муниципального архива администрации Лазовского муниципального округа – входит 9 организаций, из них 1 - частной формы собственности (ПАО «Преображенская БТФ»). </w:t>
      </w:r>
    </w:p>
    <w:tbl>
      <w:tblPr>
        <w:tblW w:w="9890" w:type="dxa"/>
        <w:tblInd w:w="113" w:type="dxa"/>
        <w:tblLayout w:type="fixed"/>
        <w:tblCellMar>
          <w:left w:w="108" w:type="dxa"/>
          <w:top w:w="0" w:type="dxa"/>
          <w:right w:w="108" w:type="dxa"/>
          <w:bottom w:w="0" w:type="dxa"/>
        </w:tblCellMar>
        <w:tblLook w:val="0000" w:firstRow="0" w:lastRow="0" w:firstColumn="0" w:lastColumn="0" w:noHBand="0" w:noVBand="0"/>
      </w:tblPr>
      <w:tblGrid>
        <w:gridCol w:w="4640"/>
        <w:gridCol w:w="5249"/>
      </w:tblGrid>
      <w:tr>
        <w:trPr/>
        <w:tc>
          <w:tcPr>
            <w:tcW w:w="464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Наименование</w:t>
            </w:r>
          </w:p>
        </w:tc>
        <w:tc>
          <w:tcPr>
            <w:tcW w:w="524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center"/>
              <w:rPr>
                <w:rFonts w:ascii="Times New Roman" w:hAnsi="Times New Roman"/>
                <w:sz w:val="24"/>
                <w:szCs w:val="24"/>
              </w:rPr>
            </w:pPr>
            <w:r>
              <w:rPr>
                <w:sz w:val="24"/>
                <w:szCs w:val="24"/>
              </w:rPr>
              <w:t xml:space="preserve">Показатели</w:t>
            </w:r>
          </w:p>
        </w:tc>
      </w:tr>
      <w:tr>
        <w:trPr/>
        <w:tc>
          <w:tcPr>
            <w:tcW w:w="464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rPr>
                <w:rFonts w:ascii="Times New Roman" w:hAnsi="Times New Roman"/>
                <w:sz w:val="24"/>
                <w:szCs w:val="24"/>
              </w:rPr>
            </w:pPr>
            <w:r>
              <w:rPr>
                <w:sz w:val="24"/>
                <w:szCs w:val="24"/>
              </w:rPr>
              <w:t xml:space="preserve">Подшивка, реставрация дел</w:t>
            </w:r>
          </w:p>
        </w:tc>
        <w:tc>
          <w:tcPr>
            <w:tcW w:w="524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rPr>
                <w:rFonts w:ascii="Times New Roman" w:hAnsi="Times New Roman"/>
                <w:sz w:val="24"/>
                <w:szCs w:val="24"/>
              </w:rPr>
            </w:pPr>
            <w:r>
              <w:rPr>
                <w:sz w:val="24"/>
                <w:szCs w:val="24"/>
              </w:rPr>
              <w:t xml:space="preserve">Отреставрировано 25 дела</w:t>
            </w:r>
          </w:p>
        </w:tc>
      </w:tr>
      <w:tr>
        <w:trPr/>
        <w:tc>
          <w:tcPr>
            <w:tcW w:w="464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rPr>
                <w:rFonts w:ascii="Times New Roman" w:hAnsi="Times New Roman"/>
                <w:sz w:val="24"/>
                <w:szCs w:val="24"/>
              </w:rPr>
            </w:pPr>
            <w:r>
              <w:rPr>
                <w:sz w:val="24"/>
                <w:szCs w:val="24"/>
              </w:rPr>
              <w:t xml:space="preserve">Прием архивных документов</w:t>
            </w:r>
          </w:p>
        </w:tc>
        <w:tc>
          <w:tcPr>
            <w:tcW w:w="524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rPr>
                <w:rFonts w:ascii="Times New Roman" w:hAnsi="Times New Roman"/>
                <w:sz w:val="24"/>
                <w:szCs w:val="24"/>
              </w:rPr>
            </w:pPr>
            <w:r>
              <w:rPr>
                <w:sz w:val="24"/>
                <w:szCs w:val="24"/>
              </w:rPr>
              <w:t xml:space="preserve">Принято 59 ед.хр., в т.ч. 47 ед. хр. - управленческая документация, 12 ед. хр. - по личному составу</w:t>
            </w:r>
          </w:p>
        </w:tc>
      </w:tr>
      <w:tr>
        <w:trPr/>
        <w:tc>
          <w:tcPr>
            <w:tcW w:w="464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rPr>
                <w:rFonts w:ascii="Times New Roman" w:hAnsi="Times New Roman"/>
                <w:sz w:val="24"/>
                <w:szCs w:val="24"/>
              </w:rPr>
            </w:pPr>
            <w:r>
              <w:rPr>
                <w:sz w:val="24"/>
                <w:szCs w:val="24"/>
              </w:rPr>
              <w:t xml:space="preserve">Упорядочение документов экспертно-проверочной методической комиссией Министерства культуры и архивного дела Приморского края</w:t>
            </w:r>
          </w:p>
        </w:tc>
        <w:tc>
          <w:tcPr>
            <w:tcW w:w="524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tabs>
                <w:tab w:val="clear" w:pos="708"/>
                <w:tab w:val="left" w:leader="none" w:pos="323"/>
              </w:tabs>
              <w:spacing w:after="0" w:before="0" w:line="240" w:lineRule="auto"/>
              <w:rPr>
                <w:rFonts w:ascii="Times New Roman" w:hAnsi="Times New Roman"/>
                <w:sz w:val="24"/>
                <w:szCs w:val="24"/>
              </w:rPr>
            </w:pPr>
            <w:r>
              <w:rPr>
                <w:sz w:val="24"/>
                <w:szCs w:val="24"/>
              </w:rPr>
              <w:t xml:space="preserve">Утверждено 5 описей дел постоянного хранения (83 ед. хр.) и 1 описи дел по личному составу (2 ед. хр.)</w:t>
            </w:r>
          </w:p>
        </w:tc>
      </w:tr>
      <w:tr>
        <w:trPr/>
        <w:tc>
          <w:tcPr>
            <w:tcW w:w="464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rPr>
                <w:rFonts w:ascii="Times New Roman" w:hAnsi="Times New Roman"/>
                <w:sz w:val="24"/>
                <w:szCs w:val="24"/>
              </w:rPr>
            </w:pPr>
            <w:r>
              <w:rPr>
                <w:sz w:val="24"/>
                <w:szCs w:val="24"/>
              </w:rPr>
              <w:t xml:space="preserve">Согласовано муниципальным архивом</w:t>
            </w:r>
          </w:p>
        </w:tc>
        <w:tc>
          <w:tcPr>
            <w:tcW w:w="524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tabs>
                <w:tab w:val="clear" w:pos="708"/>
                <w:tab w:val="left" w:leader="none" w:pos="323"/>
              </w:tabs>
              <w:spacing w:after="0" w:before="0" w:line="240" w:lineRule="auto"/>
              <w:rPr>
                <w:rFonts w:ascii="Times New Roman" w:hAnsi="Times New Roman"/>
                <w:sz w:val="24"/>
                <w:szCs w:val="24"/>
              </w:rPr>
            </w:pPr>
            <w:r>
              <w:rPr>
                <w:sz w:val="24"/>
                <w:szCs w:val="24"/>
              </w:rPr>
              <w:t xml:space="preserve">- 3 описи дел по личному составу</w:t>
            </w:r>
          </w:p>
        </w:tc>
      </w:tr>
      <w:tr>
        <w:trPr/>
        <w:tc>
          <w:tcPr>
            <w:tcW w:w="464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rPr>
                <w:rFonts w:ascii="Times New Roman" w:hAnsi="Times New Roman"/>
                <w:sz w:val="24"/>
                <w:szCs w:val="24"/>
              </w:rPr>
            </w:pPr>
            <w:r>
              <w:rPr>
                <w:sz w:val="24"/>
                <w:szCs w:val="24"/>
              </w:rPr>
              <w:t xml:space="preserve">Взаимодействие с организациями</w:t>
            </w:r>
          </w:p>
        </w:tc>
        <w:tc>
          <w:tcPr>
            <w:tcW w:w="524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tabs>
                <w:tab w:val="clear" w:pos="708"/>
                <w:tab w:val="left" w:leader="none" w:pos="323"/>
              </w:tabs>
              <w:spacing w:after="0" w:before="0" w:line="240" w:lineRule="auto"/>
              <w:rPr>
                <w:rFonts w:ascii="Times New Roman" w:hAnsi="Times New Roman"/>
                <w:sz w:val="24"/>
                <w:szCs w:val="24"/>
              </w:rPr>
            </w:pPr>
            <w:r>
              <w:rPr>
                <w:sz w:val="24"/>
                <w:szCs w:val="24"/>
              </w:rPr>
              <w:t xml:space="preserve">- проведено 14 консультаций по делопроизводству и подготовке документов к архивному хранению</w:t>
            </w:r>
          </w:p>
        </w:tc>
      </w:tr>
      <w:tr>
        <w:trPr/>
        <w:tc>
          <w:tcPr>
            <w:tcW w:w="464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rPr>
                <w:rFonts w:ascii="Times New Roman" w:hAnsi="Times New Roman"/>
                <w:sz w:val="24"/>
                <w:szCs w:val="24"/>
              </w:rPr>
            </w:pPr>
            <w:r>
              <w:rPr>
                <w:sz w:val="24"/>
                <w:szCs w:val="24"/>
              </w:rPr>
              <w:t xml:space="preserve">Информатизация архивного дела</w:t>
            </w:r>
          </w:p>
        </w:tc>
        <w:tc>
          <w:tcPr>
            <w:tcW w:w="524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rPr>
                <w:rFonts w:ascii="Times New Roman" w:hAnsi="Times New Roman"/>
                <w:sz w:val="24"/>
                <w:szCs w:val="24"/>
              </w:rPr>
            </w:pPr>
            <w:r>
              <w:rPr>
                <w:sz w:val="24"/>
                <w:szCs w:val="24"/>
              </w:rPr>
              <w:t xml:space="preserve">В электронной форме оказано 189 услуг, в т.ч. 79 - по защищенному каналу </w:t>
            </w:r>
            <w:r>
              <w:rPr>
                <w:sz w:val="24"/>
                <w:szCs w:val="24"/>
                <w:lang w:val="en-US"/>
              </w:rPr>
              <w:t xml:space="preserve">VipNet</w:t>
            </w:r>
            <w:r>
              <w:rPr>
                <w:sz w:val="24"/>
                <w:szCs w:val="24"/>
              </w:rPr>
              <w:t xml:space="preserve">, 92 - ГИС «Единая централизованная цифровая платформа в социальной сфере»</w:t>
            </w:r>
          </w:p>
        </w:tc>
      </w:tr>
      <w:tr>
        <w:trPr/>
        <w:tc>
          <w:tcPr>
            <w:tcW w:w="464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rPr>
                <w:rFonts w:ascii="Times New Roman" w:hAnsi="Times New Roman"/>
                <w:sz w:val="24"/>
                <w:szCs w:val="24"/>
              </w:rPr>
            </w:pPr>
            <w:r>
              <w:rPr>
                <w:sz w:val="24"/>
                <w:szCs w:val="24"/>
              </w:rPr>
              <w:t xml:space="preserve">Оцифровано</w:t>
            </w:r>
          </w:p>
        </w:tc>
        <w:tc>
          <w:tcPr>
            <w:tcW w:w="524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rPr>
                <w:rFonts w:ascii="Times New Roman" w:hAnsi="Times New Roman"/>
                <w:sz w:val="24"/>
                <w:szCs w:val="24"/>
              </w:rPr>
            </w:pPr>
            <w:r>
              <w:rPr>
                <w:sz w:val="24"/>
                <w:szCs w:val="24"/>
              </w:rPr>
              <w:t xml:space="preserve">- 95 единиц хранения</w:t>
            </w:r>
          </w:p>
          <w:p>
            <w:pPr>
              <w:pStyle w:val="Normal"/>
              <w:widowControl w:val="false"/>
              <w:spacing w:after="0" w:before="0" w:line="240" w:lineRule="auto"/>
              <w:rPr>
                <w:rFonts w:ascii="Times New Roman" w:hAnsi="Times New Roman"/>
                <w:sz w:val="24"/>
                <w:szCs w:val="24"/>
              </w:rPr>
            </w:pPr>
            <w:r>
              <w:rPr>
                <w:sz w:val="24"/>
                <w:szCs w:val="24"/>
              </w:rPr>
              <w:t xml:space="preserve">- 17 описи</w:t>
            </w:r>
          </w:p>
        </w:tc>
      </w:tr>
      <w:tr>
        <w:trPr/>
        <w:tc>
          <w:tcPr>
            <w:tcW w:w="464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rPr>
                <w:rFonts w:ascii="Times New Roman" w:hAnsi="Times New Roman"/>
                <w:sz w:val="24"/>
                <w:szCs w:val="24"/>
              </w:rPr>
            </w:pPr>
            <w:r>
              <w:rPr>
                <w:sz w:val="24"/>
                <w:szCs w:val="24"/>
              </w:rPr>
              <w:t xml:space="preserve">Ведение программы «БазА данных «Архивный фонд 5.0»</w:t>
            </w:r>
          </w:p>
        </w:tc>
        <w:tc>
          <w:tcPr>
            <w:tcW w:w="524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rPr>
                <w:rFonts w:ascii="Times New Roman" w:hAnsi="Times New Roman"/>
                <w:sz w:val="24"/>
                <w:szCs w:val="24"/>
              </w:rPr>
            </w:pPr>
            <w:r>
              <w:rPr>
                <w:sz w:val="24"/>
                <w:szCs w:val="24"/>
              </w:rPr>
              <w:t xml:space="preserve">Введены в Базу описания 1 описи;</w:t>
            </w:r>
          </w:p>
          <w:p>
            <w:pPr>
              <w:pStyle w:val="Normal"/>
              <w:widowControl w:val="false"/>
              <w:spacing w:after="0" w:before="0" w:line="240" w:lineRule="auto"/>
              <w:rPr>
                <w:rFonts w:ascii="Times New Roman" w:hAnsi="Times New Roman"/>
                <w:sz w:val="24"/>
                <w:szCs w:val="24"/>
              </w:rPr>
            </w:pPr>
            <w:r>
              <w:rPr>
                <w:sz w:val="24"/>
                <w:szCs w:val="24"/>
              </w:rPr>
              <w:t xml:space="preserve">прикреплено к имеющимся описаниям 93 описи, 5 ед. хр.</w:t>
            </w:r>
          </w:p>
        </w:tc>
      </w:tr>
      <w:tr>
        <w:trPr/>
        <w:tc>
          <w:tcPr>
            <w:tcW w:w="464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rPr>
                <w:rFonts w:ascii="Times New Roman" w:hAnsi="Times New Roman"/>
                <w:sz w:val="24"/>
                <w:szCs w:val="24"/>
              </w:rPr>
            </w:pPr>
            <w:r>
              <w:rPr>
                <w:sz w:val="24"/>
                <w:szCs w:val="24"/>
              </w:rPr>
              <w:t xml:space="preserve">Проведение информационных мероприятий</w:t>
            </w:r>
          </w:p>
        </w:tc>
        <w:tc>
          <w:tcPr>
            <w:tcW w:w="524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both"/>
              <w:rPr>
                <w:rFonts w:ascii="Times New Roman" w:hAnsi="Times New Roman"/>
                <w:sz w:val="24"/>
                <w:szCs w:val="24"/>
              </w:rPr>
            </w:pPr>
            <w:r>
              <w:rPr>
                <w:sz w:val="24"/>
                <w:szCs w:val="24"/>
              </w:rPr>
              <w:t xml:space="preserve">- 5 мероприятия (публикации в СМИ, размещение информации на сайте)</w:t>
            </w:r>
          </w:p>
        </w:tc>
      </w:tr>
      <w:tr>
        <w:trPr/>
        <w:tc>
          <w:tcPr>
            <w:tcW w:w="464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rPr>
                <w:rFonts w:ascii="Times New Roman" w:hAnsi="Times New Roman"/>
                <w:sz w:val="24"/>
                <w:szCs w:val="24"/>
              </w:rPr>
            </w:pPr>
            <w:r>
              <w:rPr>
                <w:sz w:val="24"/>
                <w:szCs w:val="24"/>
              </w:rPr>
              <w:t xml:space="preserve">Исполнение социально-правовых  и тематических запросов</w:t>
            </w:r>
          </w:p>
        </w:tc>
        <w:tc>
          <w:tcPr>
            <w:tcW w:w="524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both"/>
              <w:rPr>
                <w:rFonts w:ascii="Times New Roman" w:hAnsi="Times New Roman"/>
                <w:sz w:val="24"/>
                <w:szCs w:val="24"/>
              </w:rPr>
            </w:pPr>
            <w:r>
              <w:rPr>
                <w:sz w:val="24"/>
                <w:szCs w:val="24"/>
              </w:rPr>
              <w:t xml:space="preserve">Исполнен 401 запрос физических и юридических лиц</w:t>
            </w:r>
          </w:p>
        </w:tc>
      </w:tr>
      <w:tr>
        <w:trPr/>
        <w:tc>
          <w:tcPr>
            <w:tcW w:w="464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rPr>
                <w:rFonts w:ascii="Times New Roman" w:hAnsi="Times New Roman"/>
                <w:sz w:val="24"/>
                <w:szCs w:val="24"/>
              </w:rPr>
            </w:pPr>
            <w:r>
              <w:rPr>
                <w:sz w:val="24"/>
                <w:szCs w:val="24"/>
              </w:rPr>
              <w:t xml:space="preserve">Посещение на сайте раздела «Муниципальный архив»</w:t>
            </w:r>
          </w:p>
        </w:tc>
        <w:tc>
          <w:tcPr>
            <w:tcW w:w="524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both"/>
              <w:rPr>
                <w:rFonts w:ascii="Times New Roman" w:hAnsi="Times New Roman"/>
                <w:sz w:val="24"/>
                <w:szCs w:val="24"/>
              </w:rPr>
            </w:pPr>
            <w:r>
              <w:rPr>
                <w:sz w:val="24"/>
                <w:szCs w:val="24"/>
              </w:rPr>
              <w:t xml:space="preserve">- 455 посещений</w:t>
            </w:r>
          </w:p>
        </w:tc>
      </w:tr>
      <w:tr>
        <w:trPr/>
        <w:tc>
          <w:tcPr>
            <w:tcW w:w="464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rPr>
                <w:rFonts w:ascii="Times New Roman" w:hAnsi="Times New Roman"/>
                <w:sz w:val="24"/>
                <w:szCs w:val="24"/>
              </w:rPr>
            </w:pPr>
            <w:r>
              <w:rPr>
                <w:sz w:val="24"/>
                <w:szCs w:val="24"/>
              </w:rPr>
              <w:t xml:space="preserve">Выдача документов пользователям архивной информацией (в т.ч. специалисту архива для исполнения запросов)</w:t>
            </w:r>
          </w:p>
        </w:tc>
        <w:tc>
          <w:tcPr>
            <w:tcW w:w="524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after="0" w:before="0" w:line="240" w:lineRule="auto"/>
              <w:jc w:val="both"/>
              <w:rPr>
                <w:rFonts w:ascii="Times New Roman" w:hAnsi="Times New Roman"/>
                <w:sz w:val="24"/>
                <w:szCs w:val="24"/>
              </w:rPr>
            </w:pPr>
            <w:r>
              <w:rPr>
                <w:sz w:val="24"/>
                <w:szCs w:val="24"/>
              </w:rPr>
              <w:t xml:space="preserve">- 5154 дела</w:t>
            </w:r>
          </w:p>
        </w:tc>
      </w:tr>
    </w:tbl>
    <w:p>
      <w:pPr>
        <w:pStyle w:val="Normal"/>
        <w:spacing w:after="0" w:before="0" w:line="240" w:lineRule="auto"/>
        <w:jc w:val="both"/>
        <w:rPr>
          <w:rFonts w:ascii="Times New Roman" w:hAnsi="Times New Roman"/>
          <w:sz w:val="24"/>
          <w:szCs w:val="24"/>
        </w:rPr>
      </w:pPr>
      <w:r>
        <w:rPr>
          <w:sz w:val="24"/>
          <w:szCs w:val="24"/>
        </w:rPr>
      </w:r>
    </w:p>
    <w:p>
      <w:pPr>
        <w:pStyle w:val="Normal"/>
        <w:spacing w:after="0" w:before="0" w:line="240" w:lineRule="auto"/>
        <w:jc w:val="center"/>
        <w:rPr>
          <w:b/>
        </w:rPr>
      </w:pPr>
      <w:r>
        <w:rPr>
          <w:b/>
        </w:rPr>
      </w:r>
    </w:p>
    <w:p>
      <w:pPr>
        <w:pStyle w:val="Normal"/>
        <w:spacing w:after="0" w:before="0" w:line="240" w:lineRule="auto"/>
        <w:jc w:val="center"/>
        <w:rPr>
          <w:rFonts w:ascii="Times New Roman" w:hAnsi="Times New Roman"/>
          <w:sz w:val="24"/>
          <w:szCs w:val="24"/>
        </w:rPr>
      </w:pPr>
      <w:r>
        <w:rPr>
          <w:b/>
          <w:sz w:val="24"/>
          <w:szCs w:val="24"/>
        </w:rPr>
        <w:t xml:space="preserve">ЗАКЛЮЧИТЕЛЬНАЯ ЧАСТЬ</w:t>
      </w:r>
    </w:p>
    <w:p>
      <w:pPr>
        <w:pStyle w:val="Normal"/>
        <w:spacing w:after="0" w:before="0" w:line="240" w:lineRule="auto"/>
        <w:jc w:val="center"/>
        <w:rPr>
          <w:b/>
        </w:rPr>
      </w:pPr>
      <w:r>
        <w:rPr>
          <w:b/>
        </w:rPr>
      </w:r>
    </w:p>
    <w:p>
      <w:pPr>
        <w:pStyle w:val="Normal"/>
        <w:spacing w:after="0" w:before="0" w:line="240" w:lineRule="auto"/>
        <w:jc w:val="both"/>
        <w:rPr>
          <w:rFonts w:ascii="Times New Roman" w:hAnsi="Times New Roman"/>
          <w:sz w:val="24"/>
          <w:szCs w:val="24"/>
        </w:rPr>
      </w:pPr>
      <w:r>
        <w:rPr>
          <w:sz w:val="24"/>
          <w:szCs w:val="24"/>
        </w:rPr>
        <w:t xml:space="preserve">         </w:t>
      </w:r>
      <w:r>
        <w:rPr>
          <w:sz w:val="24"/>
          <w:szCs w:val="24"/>
        </w:rPr>
        <w:t xml:space="preserve">Для  решения  наиболее важных и проблемных вопросов на территории Лазовского муниципального округа в течение </w:t>
      </w:r>
      <w:r>
        <w:rPr>
          <w:color w:val="auto"/>
          <w:sz w:val="24"/>
          <w:szCs w:val="24"/>
        </w:rPr>
        <w:t xml:space="preserve">2024 </w:t>
      </w:r>
      <w:r>
        <w:rPr>
          <w:sz w:val="24"/>
          <w:szCs w:val="24"/>
        </w:rPr>
        <w:t xml:space="preserve">года главой округа были проведены рабочие встречи с Губернатором Приморского края;  Председателем Правительства Приморского края, министрами профильных министерств и ведомств; представителями АО «Примавтодор» и правоохранительных органов.</w:t>
      </w:r>
    </w:p>
    <w:p>
      <w:pPr>
        <w:pStyle w:val="Normal"/>
        <w:spacing w:after="0" w:before="0" w:line="240" w:lineRule="auto"/>
        <w:ind w:firstLine="680"/>
        <w:jc w:val="both"/>
        <w:rPr>
          <w:rFonts w:ascii="Times New Roman" w:hAnsi="Times New Roman"/>
          <w:sz w:val="24"/>
          <w:szCs w:val="24"/>
        </w:rPr>
      </w:pPr>
      <w:r>
        <w:rPr>
          <w:b/>
          <w:sz w:val="24"/>
          <w:szCs w:val="24"/>
        </w:rPr>
        <w:t xml:space="preserve">Наиболее проблемные вопросы на сегодняшний день:</w:t>
      </w:r>
    </w:p>
    <w:p>
      <w:pPr>
        <w:pStyle w:val="Normal"/>
        <w:spacing w:after="0" w:before="0" w:line="240" w:lineRule="auto"/>
        <w:jc w:val="both"/>
        <w:rPr>
          <w:rFonts w:ascii="Times New Roman" w:hAnsi="Times New Roman"/>
          <w:sz w:val="24"/>
          <w:szCs w:val="24"/>
        </w:rPr>
      </w:pPr>
      <w:r>
        <w:rPr>
          <w:sz w:val="24"/>
          <w:szCs w:val="24"/>
        </w:rPr>
        <w:t xml:space="preserve">1.Организация транспортного сообщения в п. Преображение;</w:t>
      </w:r>
    </w:p>
    <w:p>
      <w:pPr>
        <w:pStyle w:val="Normal"/>
        <w:spacing w:after="0" w:before="0" w:line="240" w:lineRule="auto"/>
        <w:jc w:val="both"/>
        <w:rPr>
          <w:rFonts w:ascii="Times New Roman" w:hAnsi="Times New Roman"/>
          <w:sz w:val="24"/>
          <w:szCs w:val="24"/>
        </w:rPr>
      </w:pPr>
      <w:r>
        <w:rPr>
          <w:sz w:val="24"/>
          <w:szCs w:val="24"/>
        </w:rPr>
        <w:t xml:space="preserve">2.Обеспечение населения округа дровами;</w:t>
      </w:r>
    </w:p>
    <w:p>
      <w:pPr>
        <w:pStyle w:val="Normal"/>
        <w:spacing w:after="0" w:before="0" w:line="240" w:lineRule="auto"/>
        <w:jc w:val="both"/>
        <w:rPr>
          <w:rFonts w:ascii="Times New Roman" w:hAnsi="Times New Roman"/>
          <w:sz w:val="24"/>
          <w:szCs w:val="24"/>
        </w:rPr>
      </w:pPr>
      <w:r>
        <w:rPr>
          <w:sz w:val="24"/>
          <w:szCs w:val="24"/>
        </w:rPr>
        <w:t xml:space="preserve">3.Дефицит медицинских кадров и учителей.</w:t>
      </w:r>
    </w:p>
    <w:p>
      <w:pPr>
        <w:pStyle w:val="Normal"/>
        <w:spacing w:after="0" w:before="0" w:line="240" w:lineRule="auto"/>
        <w:jc w:val="both"/>
        <w:rPr>
          <w:rFonts w:ascii="Times New Roman" w:hAnsi="Times New Roman"/>
          <w:sz w:val="24"/>
          <w:szCs w:val="24"/>
        </w:rPr>
      </w:pPr>
      <w:r>
        <w:rPr>
          <w:sz w:val="24"/>
          <w:szCs w:val="24"/>
        </w:rPr>
        <w:t xml:space="preserve">4. Предоставление квартир медицинским и педагогическим работникам.</w:t>
      </w:r>
    </w:p>
    <w:p>
      <w:pPr>
        <w:pStyle w:val="Normal"/>
        <w:spacing w:after="0" w:before="0" w:line="240" w:lineRule="auto"/>
        <w:jc w:val="center"/>
        <w:rPr>
          <w:b/>
        </w:rPr>
      </w:pPr>
      <w:r>
        <w:rPr>
          <w:b/>
        </w:rPr>
      </w:r>
    </w:p>
    <w:p>
      <w:pPr>
        <w:pStyle w:val="Normal"/>
        <w:spacing w:after="0" w:before="0" w:line="240" w:lineRule="auto"/>
        <w:jc w:val="center"/>
        <w:rPr>
          <w:rFonts w:ascii="Times New Roman" w:hAnsi="Times New Roman"/>
          <w:sz w:val="24"/>
          <w:szCs w:val="24"/>
        </w:rPr>
      </w:pPr>
      <w:r>
        <w:rPr>
          <w:b/>
          <w:sz w:val="24"/>
          <w:szCs w:val="24"/>
        </w:rPr>
        <w:t xml:space="preserve">ЗАДАЧИ НА 2025 ГОД</w:t>
      </w:r>
    </w:p>
    <w:p>
      <w:pPr>
        <w:pStyle w:val="Normal"/>
        <w:spacing w:after="0" w:before="0" w:line="240" w:lineRule="auto"/>
        <w:jc w:val="center"/>
        <w:rPr>
          <w:b/>
        </w:rPr>
      </w:pPr>
      <w:r>
        <w:rPr>
          <w:b/>
        </w:rPr>
      </w:r>
    </w:p>
    <w:p>
      <w:pPr>
        <w:pStyle w:val="Normal"/>
        <w:spacing w:after="0" w:before="0" w:line="240" w:lineRule="auto"/>
        <w:jc w:val="both"/>
        <w:rPr>
          <w:rFonts w:ascii="Times New Roman" w:hAnsi="Times New Roman"/>
          <w:sz w:val="24"/>
          <w:szCs w:val="24"/>
        </w:rPr>
      </w:pPr>
      <w:r>
        <w:rPr>
          <w:sz w:val="24"/>
          <w:szCs w:val="24"/>
        </w:rPr>
        <w:t xml:space="preserve">1.Благоустройство территории и содержание  объектов инфраструктуры (дорог, спортивных площадок и др.);</w:t>
      </w:r>
    </w:p>
    <w:p>
      <w:pPr>
        <w:pStyle w:val="Normal"/>
        <w:spacing w:after="0" w:before="0" w:line="240" w:lineRule="auto"/>
        <w:jc w:val="both"/>
        <w:rPr>
          <w:rFonts w:ascii="Times New Roman" w:hAnsi="Times New Roman"/>
          <w:sz w:val="24"/>
          <w:szCs w:val="24"/>
        </w:rPr>
      </w:pPr>
      <w:r>
        <w:rPr>
          <w:sz w:val="24"/>
          <w:szCs w:val="24"/>
        </w:rPr>
        <w:t xml:space="preserve">2.Ремонт дороги по улице 50-лет ВЛКСМ в с. Лазо;</w:t>
      </w:r>
    </w:p>
    <w:p>
      <w:pPr>
        <w:pStyle w:val="Normal"/>
        <w:spacing w:after="0" w:before="0" w:line="240" w:lineRule="auto"/>
        <w:jc w:val="both"/>
        <w:rPr>
          <w:rFonts w:ascii="Times New Roman" w:hAnsi="Times New Roman"/>
          <w:sz w:val="24"/>
          <w:szCs w:val="24"/>
        </w:rPr>
      </w:pPr>
      <w:r>
        <w:rPr>
          <w:sz w:val="24"/>
          <w:szCs w:val="24"/>
        </w:rPr>
        <w:t xml:space="preserve">3.Начало строительства  школы в с. Киевка;</w:t>
      </w:r>
    </w:p>
    <w:p>
      <w:pPr>
        <w:pStyle w:val="Normal"/>
        <w:spacing w:after="0" w:before="0" w:line="240" w:lineRule="auto"/>
        <w:jc w:val="both"/>
        <w:rPr>
          <w:rFonts w:ascii="Times New Roman" w:hAnsi="Times New Roman"/>
          <w:sz w:val="24"/>
          <w:szCs w:val="24"/>
        </w:rPr>
      </w:pPr>
      <w:r>
        <w:rPr>
          <w:sz w:val="24"/>
          <w:szCs w:val="24"/>
        </w:rPr>
        <w:t xml:space="preserve">4. Капитальный ремонт 2-го корпуса Центра образования « п.Преображение»;</w:t>
      </w:r>
    </w:p>
    <w:p>
      <w:pPr>
        <w:pStyle w:val="Normal"/>
        <w:spacing w:after="0" w:before="0" w:line="240" w:lineRule="auto"/>
        <w:jc w:val="both"/>
        <w:rPr>
          <w:rFonts w:ascii="Times New Roman" w:hAnsi="Times New Roman"/>
          <w:sz w:val="24"/>
          <w:szCs w:val="24"/>
        </w:rPr>
      </w:pPr>
      <w:r>
        <w:rPr>
          <w:sz w:val="24"/>
          <w:szCs w:val="24"/>
        </w:rPr>
        <w:t xml:space="preserve">5.Повышение качества образования в части достижения балла по ЕГЭ до общероссийского.</w:t>
      </w:r>
    </w:p>
    <w:p>
      <w:pPr>
        <w:pStyle w:val="Normal"/>
        <w:spacing w:after="0" w:before="0" w:line="240" w:lineRule="auto"/>
        <w:jc w:val="both"/>
        <w:rPr>
          <w:rFonts w:ascii="Times New Roman" w:hAnsi="Times New Roman"/>
          <w:sz w:val="24"/>
          <w:szCs w:val="24"/>
        </w:rPr>
      </w:pPr>
      <w:r>
        <w:rPr>
          <w:sz w:val="24"/>
          <w:szCs w:val="24"/>
        </w:rPr>
        <w:t xml:space="preserve">6.Снос Дома  культуры в  с.Беневское;</w:t>
      </w:r>
    </w:p>
    <w:p>
      <w:pPr>
        <w:pStyle w:val="Normal"/>
        <w:spacing w:after="0" w:before="0" w:line="240" w:lineRule="auto"/>
        <w:jc w:val="both"/>
        <w:rPr>
          <w:rFonts w:ascii="Times New Roman" w:hAnsi="Times New Roman"/>
          <w:sz w:val="24"/>
          <w:szCs w:val="24"/>
        </w:rPr>
      </w:pPr>
      <w:r>
        <w:rPr>
          <w:sz w:val="24"/>
          <w:szCs w:val="24"/>
        </w:rPr>
        <w:t xml:space="preserve">7. Ремонт памятников и благоустройство прилегающих территорий в рамках</w:t>
      </w:r>
    </w:p>
    <w:p>
      <w:pPr>
        <w:pStyle w:val="Normal"/>
        <w:spacing w:after="0" w:before="0" w:line="240" w:lineRule="auto"/>
        <w:jc w:val="both"/>
        <w:rPr>
          <w:rFonts w:ascii="Times New Roman" w:hAnsi="Times New Roman"/>
          <w:sz w:val="24"/>
          <w:szCs w:val="24"/>
        </w:rPr>
      </w:pPr>
      <w:r>
        <w:rPr>
          <w:sz w:val="24"/>
          <w:szCs w:val="24"/>
        </w:rPr>
        <w:t xml:space="preserve">празднования 80-летия Победы в Великой Отечественной войне;</w:t>
      </w:r>
    </w:p>
    <w:p>
      <w:pPr>
        <w:pStyle w:val="Normal"/>
        <w:spacing w:after="0" w:before="0" w:line="240" w:lineRule="auto"/>
        <w:jc w:val="both"/>
        <w:rPr>
          <w:rFonts w:ascii="Times New Roman" w:hAnsi="Times New Roman"/>
          <w:sz w:val="24"/>
          <w:szCs w:val="24"/>
        </w:rPr>
      </w:pPr>
      <w:r>
        <w:rPr>
          <w:sz w:val="24"/>
          <w:szCs w:val="24"/>
        </w:rPr>
        <w:t xml:space="preserve">8. Проектирование реконструкции или строительства очистных сооружений в п. Преображение;</w:t>
      </w:r>
    </w:p>
    <w:p>
      <w:pPr>
        <w:pStyle w:val="Normal"/>
        <w:spacing w:after="0" w:before="0" w:line="240" w:lineRule="auto"/>
        <w:jc w:val="both"/>
        <w:rPr>
          <w:rFonts w:ascii="Times New Roman" w:hAnsi="Times New Roman"/>
          <w:sz w:val="24"/>
          <w:szCs w:val="24"/>
        </w:rPr>
      </w:pPr>
      <w:r>
        <w:rPr>
          <w:sz w:val="24"/>
          <w:szCs w:val="24"/>
        </w:rPr>
        <w:t xml:space="preserve">9. Ремонт объектов теплоснабжения котельных 5/1 и 5/2 в п. Преображение ( замена РВС-1000 и ремонт теплообменников;</w:t>
      </w:r>
    </w:p>
    <w:p>
      <w:pPr>
        <w:pStyle w:val="Normal"/>
        <w:spacing w:after="0" w:before="0" w:line="240" w:lineRule="auto"/>
        <w:jc w:val="both"/>
        <w:rPr>
          <w:rFonts w:ascii="Times New Roman" w:hAnsi="Times New Roman"/>
          <w:sz w:val="24"/>
          <w:szCs w:val="24"/>
        </w:rPr>
      </w:pPr>
      <w:r>
        <w:rPr>
          <w:sz w:val="24"/>
          <w:szCs w:val="24"/>
        </w:rPr>
        <w:t xml:space="preserve">10. Ямочный ремонт асфальтированных дорог в с. Лазо  и.п. Преображение;</w:t>
      </w:r>
    </w:p>
    <w:p>
      <w:pPr>
        <w:pStyle w:val="Normal"/>
        <w:spacing w:after="0" w:before="0" w:line="240" w:lineRule="auto"/>
        <w:jc w:val="both"/>
        <w:rPr>
          <w:rFonts w:ascii="Times New Roman" w:hAnsi="Times New Roman"/>
          <w:sz w:val="24"/>
          <w:szCs w:val="24"/>
        </w:rPr>
      </w:pPr>
      <w:r>
        <w:rPr>
          <w:sz w:val="24"/>
          <w:szCs w:val="24"/>
        </w:rPr>
        <w:t xml:space="preserve">11. Продолжение работ по устройству освещения территории округа.</w:t>
      </w:r>
    </w:p>
    <w:p>
      <w:pPr>
        <w:pStyle w:val="Normal"/>
        <w:spacing w:after="0" w:before="0" w:line="240" w:lineRule="auto"/>
        <w:jc w:val="both"/>
        <w:rPr>
          <w:rFonts w:ascii="Times New Roman" w:hAnsi="Times New Roman"/>
          <w:sz w:val="24"/>
          <w:szCs w:val="24"/>
          <w:shd w:val="clear" w:fill="ffd821"/>
        </w:rPr>
      </w:pPr>
      <w:r>
        <w:rPr>
          <w:sz w:val="24"/>
          <w:szCs w:val="24"/>
          <w:shd w:val="clear" w:fill="ffd821"/>
        </w:rPr>
      </w:r>
    </w:p>
    <w:p>
      <w:pPr>
        <w:pStyle w:val="Normal"/>
        <w:spacing w:after="0" w:before="0" w:line="240" w:lineRule="auto"/>
        <w:jc w:val="both"/>
        <w:rPr>
          <w:rFonts w:ascii="Times New Roman" w:hAnsi="Times New Roman"/>
          <w:sz w:val="24"/>
          <w:szCs w:val="24"/>
        </w:rPr>
      </w:pPr>
      <w:r/>
    </w:p>
    <w:sectPr>
      <w:type w:val="nextPage"/>
      <w:pgSz w:h="16838" w:w="11906"/>
      <w:pgMar w:top="360" w:right="566" w:bottom="993" w:left="1701" w:header="0" w:footer="0" w:gutter="0"/>
      <w:pgNumType w:fmt="decimal"/>
      <w:docGrid w:type="default"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바탕">
    <w:panose1 w:val="05040102010807070707"/>
  </w:font>
  <w:font w:name="Segoe UI">
    <w:panose1 w:val="020B0502040204020203"/>
  </w:font>
  <w:font w:name="Liberation Serif">
    <w:panose1 w:val="02020603050405020304"/>
  </w:font>
  <w:font w:name="Cambria">
    <w:panose1 w:val="02040503050406030204"/>
  </w:font>
  <w:font w:name="Calibri">
    <w:panose1 w:val="020F0502020204030204"/>
  </w:font>
  <w:font w:name="Symbol">
    <w:panose1 w:val="05050102010706020507"/>
  </w:font>
  <w:font w:name="Tahoma">
    <w:panose1 w:val="020B0604030504040204"/>
  </w:font>
  <w:font w:name="Lucida Sans">
    <w:panose1 w:val="020B0602030504020204"/>
  </w:font>
  <w:font w:name="Wingdings">
    <w:panose1 w:val="05000000000000000000"/>
  </w:font>
  <w:font w:name="PT Sans">
    <w:panose1 w:val="020B0503020203020204"/>
  </w:font>
  <w:font w:name="Courier New">
    <w:panose1 w:val="02070309020205020404"/>
  </w:font>
  <w:font w:name="Arial">
    <w:panose1 w:val="020B0604020202020204"/>
  </w:font>
  <w:font w:name="XO Thames">
    <w:panose1 w:val="05040102010807070707"/>
  </w:font>
  <w:font w:name="Times New 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lvl w:ilvl="0">
      <w:lvlJc w:val="left"/>
      <w:lvlText/>
      <w:numFmt w:val="decimal"/>
      <w:pPr>
        <w:tabs>
          <w:tab w:val="num" w:pos="0"/>
        </w:tabs>
        <w:ind w:firstLine="0" w:left="0"/>
      </w:pPr>
      <w:pStyle w:val="1"/>
      <w:start w:val="1"/>
    </w:lvl>
    <w:lvl w:ilvl="1">
      <w:lvlJc w:val="left"/>
      <w:lvlText/>
      <w:numFmt w:val="decimal"/>
      <w:pPr>
        <w:tabs>
          <w:tab w:val="num" w:pos="0"/>
        </w:tabs>
        <w:ind w:firstLine="0" w:left="0"/>
      </w:pPr>
      <w:pStyle w:val="2"/>
      <w:start w:val="1"/>
    </w:lvl>
    <w:lvl w:ilvl="2">
      <w:lvlJc w:val="left"/>
      <w:lvlText/>
      <w:numFmt w:val="decimal"/>
      <w:pPr>
        <w:tabs>
          <w:tab w:val="num" w:pos="0"/>
        </w:tabs>
        <w:ind w:firstLine="0" w:left="0"/>
      </w:pPr>
      <w:pStyle w:val="3"/>
      <w:start w:val="1"/>
    </w:lvl>
    <w:lvl w:ilvl="3">
      <w:lvlJc w:val="left"/>
      <w:lvlText/>
      <w:numFmt w:val="decimal"/>
      <w:pPr>
        <w:tabs>
          <w:tab w:val="num" w:pos="0"/>
        </w:tabs>
        <w:ind w:firstLine="0" w:left="0"/>
      </w:pPr>
      <w:pStyle w:val="4"/>
      <w:start w:val="1"/>
    </w:lvl>
    <w:lvl w:ilvl="4">
      <w:lvlJc w:val="left"/>
      <w:lvlText/>
      <w:numFmt w:val="none"/>
      <w:pPr>
        <w:tabs>
          <w:tab w:val="num" w:pos="0"/>
        </w:tabs>
        <w:ind w:firstLine="0" w:left="0"/>
      </w:pPr>
      <w:start w:val="1"/>
      <w:suff w:val="nothing"/>
    </w:lvl>
    <w:lvl w:ilvl="5">
      <w:lvlJc w:val="left"/>
      <w:lvlText/>
      <w:numFmt w:val="none"/>
      <w:pPr>
        <w:tabs>
          <w:tab w:val="num" w:pos="0"/>
        </w:tabs>
        <w:ind w:firstLine="0" w:left="0"/>
      </w:pPr>
      <w:start w:val="1"/>
      <w:suff w:val="nothing"/>
    </w:lvl>
    <w:lvl w:ilvl="6">
      <w:lvlJc w:val="left"/>
      <w:lvlText/>
      <w:numFmt w:val="none"/>
      <w:pPr>
        <w:tabs>
          <w:tab w:val="num" w:pos="0"/>
        </w:tabs>
        <w:ind w:firstLine="0" w:left="0"/>
      </w:pPr>
      <w:start w:val="1"/>
      <w:suff w:val="nothing"/>
    </w:lvl>
    <w:lvl w:ilvl="7">
      <w:lvlJc w:val="left"/>
      <w:lvlText/>
      <w:numFmt w:val="none"/>
      <w:pPr>
        <w:tabs>
          <w:tab w:val="num" w:pos="0"/>
        </w:tabs>
        <w:ind w:firstLine="0" w:left="0"/>
      </w:pPr>
      <w:start w:val="1"/>
      <w:suff w:val="nothing"/>
    </w:lvl>
    <w:lvl w:ilvl="8">
      <w:lvlJc w:val="left"/>
      <w:lvlText/>
      <w:numFmt w:val="decimal"/>
      <w:pPr>
        <w:tabs>
          <w:tab w:val="num" w:pos="0"/>
        </w:tabs>
        <w:ind w:firstLine="0" w:left="0"/>
      </w:pPr>
      <w:pStyle w:val="9"/>
      <w:start w:val="1"/>
    </w:lvl>
  </w:abstractNum>
  <w:abstractNum w:abstractNumId="2">
    <w:lvl w:ilvl="0">
      <w:lvlJc w:val="left"/>
      <w:lvlText w:val="-"/>
      <w:numFmt w:val="bullet"/>
      <w:pPr>
        <w:tabs>
          <w:tab w:val="num" w:pos="0"/>
        </w:tabs>
        <w:ind w:hanging="360" w:left="720"/>
      </w:pPr>
      <w:rPr>
        <w:rFonts w:hint="default" w:ascii="Calibri" w:hAnsi="Calibri" w:cs="Calibri"/>
      </w:rPr>
    </w:lvl>
    <w:lvl w:ilvl="1">
      <w:lvlJc w:val="left"/>
      <w:lvlText w:val="o"/>
      <w:numFmt w:val="bullet"/>
      <w:pPr>
        <w:tabs>
          <w:tab w:val="num" w:pos="0"/>
        </w:tabs>
        <w:ind w:hanging="360" w:left="1440"/>
      </w:pPr>
      <w:rPr>
        <w:rFonts w:hint="default" w:ascii="Courier New" w:hAnsi="Courier New" w:cs="Courier New"/>
      </w:rPr>
      <w:start w:val="0"/>
    </w:lvl>
    <w:lvl w:ilvl="2">
      <w:lvlJc w:val="left"/>
      <w:lvlText w:val=""/>
      <w:numFmt w:val="bullet"/>
      <w:pPr>
        <w:tabs>
          <w:tab w:val="num" w:pos="0"/>
        </w:tabs>
        <w:ind w:hanging="360" w:left="2160"/>
      </w:pPr>
      <w:rPr>
        <w:rFonts w:hint="default" w:ascii="Wingdings" w:hAnsi="Wingdings" w:cs="Wingdings"/>
      </w:rPr>
      <w:start w:val="0"/>
    </w:lvl>
    <w:lvl w:ilvl="3">
      <w:lvlJc w:val="left"/>
      <w:lvlText w:val="-"/>
      <w:numFmt w:val="bullet"/>
      <w:pPr>
        <w:tabs>
          <w:tab w:val="num" w:pos="0"/>
        </w:tabs>
        <w:ind w:hanging="360" w:left="2880"/>
      </w:pPr>
      <w:rPr>
        <w:rFonts w:hint="default" w:ascii="Calibri" w:hAnsi="Calibri" w:cs="Calibri"/>
      </w:rPr>
      <w:start w:val="0"/>
    </w:lvl>
    <w:lvl w:ilvl="4">
      <w:lvlJc w:val="left"/>
      <w:lvlText w:val="o"/>
      <w:numFmt w:val="bullet"/>
      <w:pPr>
        <w:tabs>
          <w:tab w:val="num" w:pos="0"/>
        </w:tabs>
        <w:ind w:hanging="360" w:left="3600"/>
      </w:pPr>
      <w:rPr>
        <w:rFonts w:hint="default" w:ascii="Courier New" w:hAnsi="Courier New" w:cs="Courier New"/>
      </w:rPr>
      <w:start w:val="0"/>
    </w:lvl>
    <w:lvl w:ilvl="5">
      <w:lvlJc w:val="left"/>
      <w:lvlText w:val=""/>
      <w:numFmt w:val="bullet"/>
      <w:pPr>
        <w:tabs>
          <w:tab w:val="num" w:pos="0"/>
        </w:tabs>
        <w:ind w:hanging="360" w:left="4320"/>
      </w:pPr>
      <w:rPr>
        <w:rFonts w:hint="default" w:ascii="Wingdings" w:hAnsi="Wingdings" w:cs="Wingdings"/>
      </w:rPr>
      <w:start w:val="0"/>
    </w:lvl>
    <w:lvl w:ilvl="6">
      <w:lvlJc w:val="left"/>
      <w:lvlText w:val="-"/>
      <w:numFmt w:val="bullet"/>
      <w:pPr>
        <w:tabs>
          <w:tab w:val="num" w:pos="0"/>
        </w:tabs>
        <w:ind w:hanging="360" w:left="5040"/>
      </w:pPr>
      <w:rPr>
        <w:rFonts w:hint="default" w:ascii="Calibri" w:hAnsi="Calibri" w:cs="Calibri"/>
      </w:rPr>
      <w:start w:val="0"/>
    </w:lvl>
    <w:lvl w:ilvl="7">
      <w:lvlJc w:val="left"/>
      <w:lvlText w:val="o"/>
      <w:numFmt w:val="bullet"/>
      <w:pPr>
        <w:tabs>
          <w:tab w:val="num" w:pos="0"/>
        </w:tabs>
        <w:ind w:hanging="360" w:left="5760"/>
      </w:pPr>
      <w:rPr>
        <w:rFonts w:hint="default" w:ascii="Courier New" w:hAnsi="Courier New" w:cs="Courier New"/>
      </w:rPr>
      <w:start w:val="0"/>
    </w:lvl>
    <w:lvl w:ilvl="8">
      <w:lvlJc w:val="left"/>
      <w:lvlText w:val=""/>
      <w:numFmt w:val="bullet"/>
      <w:pPr>
        <w:tabs>
          <w:tab w:val="num" w:pos="0"/>
        </w:tabs>
        <w:ind w:hanging="360" w:left="6480"/>
      </w:pPr>
      <w:rPr>
        <w:rFonts w:hint="default" w:ascii="Wingdings" w:hAnsi="Wingdings" w:cs="Wingdings"/>
      </w:rPr>
      <w:start w:val="0"/>
    </w:lvl>
  </w:abstractNum>
  <w:abstractNum w:abstractNumId="3">
    <w:lvl w:ilvl="0">
      <w:lvlJc w:val="left"/>
      <w:lvlText w:val="-"/>
      <w:numFmt w:val="bullet"/>
      <w:pPr>
        <w:tabs>
          <w:tab w:val="num" w:pos="0"/>
        </w:tabs>
        <w:ind w:hanging="360" w:left="720"/>
      </w:pPr>
      <w:rPr>
        <w:rFonts w:hint="default" w:ascii="Calibri" w:hAnsi="Calibri" w:cs="Calibri"/>
      </w:rPr>
    </w:lvl>
    <w:lvl w:ilvl="1">
      <w:lvlJc w:val="left"/>
      <w:lvlText w:val="o"/>
      <w:numFmt w:val="bullet"/>
      <w:pPr>
        <w:tabs>
          <w:tab w:val="num" w:pos="0"/>
        </w:tabs>
        <w:ind w:hanging="360" w:left="1440"/>
      </w:pPr>
      <w:rPr>
        <w:rFonts w:hint="default" w:ascii="Courier New" w:hAnsi="Courier New" w:cs="Courier New"/>
      </w:rPr>
      <w:start w:val="0"/>
    </w:lvl>
    <w:lvl w:ilvl="2">
      <w:lvlJc w:val="left"/>
      <w:lvlText w:val=""/>
      <w:numFmt w:val="bullet"/>
      <w:pPr>
        <w:tabs>
          <w:tab w:val="num" w:pos="0"/>
        </w:tabs>
        <w:ind w:hanging="360" w:left="2160"/>
      </w:pPr>
      <w:rPr>
        <w:rFonts w:hint="default" w:ascii="Wingdings" w:hAnsi="Wingdings" w:cs="Wingdings"/>
      </w:rPr>
      <w:start w:val="0"/>
    </w:lvl>
    <w:lvl w:ilvl="3">
      <w:lvlJc w:val="left"/>
      <w:lvlText w:val="-"/>
      <w:numFmt w:val="bullet"/>
      <w:pPr>
        <w:tabs>
          <w:tab w:val="num" w:pos="0"/>
        </w:tabs>
        <w:ind w:hanging="360" w:left="2880"/>
      </w:pPr>
      <w:rPr>
        <w:rFonts w:hint="default" w:ascii="Calibri" w:hAnsi="Calibri" w:cs="Calibri"/>
      </w:rPr>
      <w:start w:val="0"/>
    </w:lvl>
    <w:lvl w:ilvl="4">
      <w:lvlJc w:val="left"/>
      <w:lvlText w:val="o"/>
      <w:numFmt w:val="bullet"/>
      <w:pPr>
        <w:tabs>
          <w:tab w:val="num" w:pos="0"/>
        </w:tabs>
        <w:ind w:hanging="360" w:left="3600"/>
      </w:pPr>
      <w:rPr>
        <w:rFonts w:hint="default" w:ascii="Courier New" w:hAnsi="Courier New" w:cs="Courier New"/>
      </w:rPr>
      <w:start w:val="0"/>
    </w:lvl>
    <w:lvl w:ilvl="5">
      <w:lvlJc w:val="left"/>
      <w:lvlText w:val=""/>
      <w:numFmt w:val="bullet"/>
      <w:pPr>
        <w:tabs>
          <w:tab w:val="num" w:pos="0"/>
        </w:tabs>
        <w:ind w:hanging="360" w:left="4320"/>
      </w:pPr>
      <w:rPr>
        <w:rFonts w:hint="default" w:ascii="Wingdings" w:hAnsi="Wingdings" w:cs="Wingdings"/>
      </w:rPr>
      <w:start w:val="0"/>
    </w:lvl>
    <w:lvl w:ilvl="6">
      <w:lvlJc w:val="left"/>
      <w:lvlText w:val="-"/>
      <w:numFmt w:val="bullet"/>
      <w:pPr>
        <w:tabs>
          <w:tab w:val="num" w:pos="0"/>
        </w:tabs>
        <w:ind w:hanging="360" w:left="5040"/>
      </w:pPr>
      <w:rPr>
        <w:rFonts w:hint="default" w:ascii="Calibri" w:hAnsi="Calibri" w:cs="Calibri"/>
      </w:rPr>
      <w:start w:val="0"/>
    </w:lvl>
    <w:lvl w:ilvl="7">
      <w:lvlJc w:val="left"/>
      <w:lvlText w:val="o"/>
      <w:numFmt w:val="bullet"/>
      <w:pPr>
        <w:tabs>
          <w:tab w:val="num" w:pos="0"/>
        </w:tabs>
        <w:ind w:hanging="360" w:left="5760"/>
      </w:pPr>
      <w:rPr>
        <w:rFonts w:hint="default" w:ascii="Courier New" w:hAnsi="Courier New" w:cs="Courier New"/>
      </w:rPr>
      <w:start w:val="0"/>
    </w:lvl>
    <w:lvl w:ilvl="8">
      <w:lvlJc w:val="left"/>
      <w:lvlText w:val=""/>
      <w:numFmt w:val="bullet"/>
      <w:pPr>
        <w:tabs>
          <w:tab w:val="num" w:pos="0"/>
        </w:tabs>
        <w:ind w:hanging="360" w:left="6480"/>
      </w:pPr>
      <w:rPr>
        <w:rFonts w:hint="default" w:ascii="Wingdings" w:hAnsi="Wingdings" w:cs="Wingdings"/>
      </w:rPr>
      <w:start w:val="0"/>
    </w:lvl>
  </w:abstractNum>
  <w:abstractNum w:abstractNumId="4">
    <w:lvl w:ilvl="0">
      <w:lvlJc w:val="left"/>
      <w:lvlText w:val="-"/>
      <w:numFmt w:val="bullet"/>
      <w:pPr>
        <w:tabs>
          <w:tab w:val="num" w:pos="0"/>
        </w:tabs>
        <w:ind w:hanging="360" w:left="720"/>
      </w:pPr>
      <w:rPr>
        <w:rFonts w:hint="default" w:ascii="Calibri" w:hAnsi="Calibri" w:cs="Calibri"/>
      </w:rPr>
    </w:lvl>
    <w:lvl w:ilvl="1">
      <w:lvlJc w:val="left"/>
      <w:lvlText w:val="o"/>
      <w:numFmt w:val="bullet"/>
      <w:pPr>
        <w:tabs>
          <w:tab w:val="num" w:pos="0"/>
        </w:tabs>
        <w:ind w:hanging="360" w:left="1440"/>
      </w:pPr>
      <w:rPr>
        <w:rFonts w:hint="default" w:ascii="Courier New" w:hAnsi="Courier New" w:cs="Courier New"/>
      </w:rPr>
      <w:start w:val="0"/>
    </w:lvl>
    <w:lvl w:ilvl="2">
      <w:lvlJc w:val="left"/>
      <w:lvlText w:val=""/>
      <w:numFmt w:val="bullet"/>
      <w:pPr>
        <w:tabs>
          <w:tab w:val="num" w:pos="0"/>
        </w:tabs>
        <w:ind w:hanging="360" w:left="2160"/>
      </w:pPr>
      <w:rPr>
        <w:rFonts w:hint="default" w:ascii="Wingdings" w:hAnsi="Wingdings" w:cs="Wingdings"/>
      </w:rPr>
      <w:start w:val="0"/>
    </w:lvl>
    <w:lvl w:ilvl="3">
      <w:lvlJc w:val="left"/>
      <w:lvlText w:val="-"/>
      <w:numFmt w:val="bullet"/>
      <w:pPr>
        <w:tabs>
          <w:tab w:val="num" w:pos="0"/>
        </w:tabs>
        <w:ind w:hanging="360" w:left="2880"/>
      </w:pPr>
      <w:rPr>
        <w:rFonts w:hint="default" w:ascii="Calibri" w:hAnsi="Calibri" w:cs="Calibri"/>
      </w:rPr>
      <w:start w:val="0"/>
    </w:lvl>
    <w:lvl w:ilvl="4">
      <w:lvlJc w:val="left"/>
      <w:lvlText w:val="o"/>
      <w:numFmt w:val="bullet"/>
      <w:pPr>
        <w:tabs>
          <w:tab w:val="num" w:pos="0"/>
        </w:tabs>
        <w:ind w:hanging="360" w:left="3600"/>
      </w:pPr>
      <w:rPr>
        <w:rFonts w:hint="default" w:ascii="Courier New" w:hAnsi="Courier New" w:cs="Courier New"/>
      </w:rPr>
      <w:start w:val="0"/>
    </w:lvl>
    <w:lvl w:ilvl="5">
      <w:lvlJc w:val="left"/>
      <w:lvlText w:val=""/>
      <w:numFmt w:val="bullet"/>
      <w:pPr>
        <w:tabs>
          <w:tab w:val="num" w:pos="0"/>
        </w:tabs>
        <w:ind w:hanging="360" w:left="4320"/>
      </w:pPr>
      <w:rPr>
        <w:rFonts w:hint="default" w:ascii="Wingdings" w:hAnsi="Wingdings" w:cs="Wingdings"/>
      </w:rPr>
      <w:start w:val="0"/>
    </w:lvl>
    <w:lvl w:ilvl="6">
      <w:lvlJc w:val="left"/>
      <w:lvlText w:val="-"/>
      <w:numFmt w:val="bullet"/>
      <w:pPr>
        <w:tabs>
          <w:tab w:val="num" w:pos="0"/>
        </w:tabs>
        <w:ind w:hanging="360" w:left="5040"/>
      </w:pPr>
      <w:rPr>
        <w:rFonts w:hint="default" w:ascii="Calibri" w:hAnsi="Calibri" w:cs="Calibri"/>
      </w:rPr>
      <w:start w:val="0"/>
    </w:lvl>
    <w:lvl w:ilvl="7">
      <w:lvlJc w:val="left"/>
      <w:lvlText w:val="o"/>
      <w:numFmt w:val="bullet"/>
      <w:pPr>
        <w:tabs>
          <w:tab w:val="num" w:pos="0"/>
        </w:tabs>
        <w:ind w:hanging="360" w:left="5760"/>
      </w:pPr>
      <w:rPr>
        <w:rFonts w:hint="default" w:ascii="Courier New" w:hAnsi="Courier New" w:cs="Courier New"/>
      </w:rPr>
      <w:start w:val="0"/>
    </w:lvl>
    <w:lvl w:ilvl="8">
      <w:lvlJc w:val="left"/>
      <w:lvlText w:val=""/>
      <w:numFmt w:val="bullet"/>
      <w:pPr>
        <w:tabs>
          <w:tab w:val="num" w:pos="0"/>
        </w:tabs>
        <w:ind w:hanging="360" w:left="6480"/>
      </w:pPr>
      <w:rPr>
        <w:rFonts w:hint="default" w:ascii="Wingdings" w:hAnsi="Wingdings" w:cs="Wingdings"/>
      </w:rPr>
      <w:start w:val="0"/>
    </w:lvl>
  </w:abstractNum>
  <w:abstractNum w:abstractNumId="5">
    <w:lvl w:ilvl="0">
      <w:lvlJc w:val="left"/>
      <w:lvlText w:val="%1."/>
      <w:numFmt w:val="decimal"/>
      <w:pPr>
        <w:tabs>
          <w:tab w:val="num" w:pos="0"/>
        </w:tabs>
        <w:ind w:hanging="360" w:left="720"/>
      </w:pPr>
      <w:start w:val="1"/>
    </w:lvl>
    <w:lvl w:ilvl="1">
      <w:lvlJc w:val="left"/>
      <w:lvlText w:val="%2."/>
      <w:numFmt w:val="decimal"/>
      <w:pPr>
        <w:tabs>
          <w:tab w:val="num" w:pos="1080"/>
        </w:tabs>
        <w:ind w:hanging="360" w:left="1080"/>
      </w:pPr>
      <w:start w:val="1"/>
    </w:lvl>
    <w:lvl w:ilvl="2">
      <w:lvlJc w:val="left"/>
      <w:lvlText w:val="%3."/>
      <w:numFmt w:val="decimal"/>
      <w:pPr>
        <w:tabs>
          <w:tab w:val="num" w:pos="1440"/>
        </w:tabs>
        <w:ind w:hanging="360" w:left="1440"/>
      </w:pPr>
      <w:start w:val="1"/>
    </w:lvl>
    <w:lvl w:ilvl="3">
      <w:lvlJc w:val="left"/>
      <w:lvlText w:val="%4."/>
      <w:numFmt w:val="decimal"/>
      <w:pPr>
        <w:tabs>
          <w:tab w:val="num" w:pos="1800"/>
        </w:tabs>
        <w:ind w:hanging="360" w:left="1800"/>
      </w:pPr>
      <w:start w:val="1"/>
    </w:lvl>
    <w:lvl w:ilvl="4">
      <w:lvlJc w:val="left"/>
      <w:lvlText w:val="%5."/>
      <w:numFmt w:val="decimal"/>
      <w:pPr>
        <w:tabs>
          <w:tab w:val="num" w:pos="2160"/>
        </w:tabs>
        <w:ind w:hanging="360" w:left="2160"/>
      </w:pPr>
      <w:start w:val="1"/>
    </w:lvl>
    <w:lvl w:ilvl="5">
      <w:lvlJc w:val="left"/>
      <w:lvlText w:val="%6."/>
      <w:numFmt w:val="decimal"/>
      <w:pPr>
        <w:tabs>
          <w:tab w:val="num" w:pos="2520"/>
        </w:tabs>
        <w:ind w:hanging="360" w:left="2520"/>
      </w:pPr>
      <w:start w:val="1"/>
    </w:lvl>
    <w:lvl w:ilvl="6">
      <w:lvlJc w:val="left"/>
      <w:lvlText w:val="%7."/>
      <w:numFmt w:val="decimal"/>
      <w:pPr>
        <w:tabs>
          <w:tab w:val="num" w:pos="2880"/>
        </w:tabs>
        <w:ind w:hanging="360" w:left="2880"/>
      </w:pPr>
      <w:start w:val="1"/>
    </w:lvl>
    <w:lvl w:ilvl="7">
      <w:lvlJc w:val="left"/>
      <w:lvlText w:val="%8."/>
      <w:numFmt w:val="decimal"/>
      <w:pPr>
        <w:tabs>
          <w:tab w:val="num" w:pos="3240"/>
        </w:tabs>
        <w:ind w:hanging="360" w:left="3240"/>
      </w:pPr>
      <w:start w:val="1"/>
    </w:lvl>
    <w:lvl w:ilvl="8">
      <w:lvlJc w:val="left"/>
      <w:lvlText w:val="%9."/>
      <w:numFmt w:val="decimal"/>
      <w:pPr>
        <w:tabs>
          <w:tab w:val="num" w:pos="3600"/>
        </w:tabs>
        <w:ind w:hanging="360" w:left="3600"/>
      </w:pPr>
      <w:start w:val="1"/>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val="true"/>
  <w:characterSpacingControl w:val="doNotCompress"/>
  <w:compat>
    <w:compatSetting w:name="compatibilityMode" w:uri="http://schemas.microsoft.com/office/word" w:val="12"/>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default="1">
    <w:name w:val="Normal"/>
    <w:link w:val="1"/>
    <w:qFormat/>
    <w:pPr>
      <w:widowControl w:val="true"/>
      <w:bidi w:val="false"/>
      <w:spacing w:after="0" w:before="0"/>
      <w:jc w:val="left"/>
    </w:pPr>
    <w:rPr>
      <w:rFonts w:ascii="Times New Roman" w:hAnsi="Times New Roman" w:eastAsia="Times New Roman" w:cs="Times New Roman"/>
      <w:color w:val="000000"/>
      <w:kern w:val="0"/>
      <w:sz w:val="24"/>
      <w:szCs w:val="20"/>
      <w:lang w:val="ru-RU" w:eastAsia="ru-RU" w:bidi="ar-SA"/>
    </w:rPr>
  </w:style>
  <w:style w:type="paragraph" w:styleId="1" w:customStyle="1">
    <w:name w:val="Heading 1"/>
    <w:basedOn w:val="Normal"/>
    <w:next w:val="Normal"/>
    <w:link w:val="10"/>
    <w:uiPriority w:val="9"/>
    <w:qFormat/>
    <w:pPr>
      <w:keepNext w:val="true"/>
      <w:numPr>
        <w:ilvl w:val="0"/>
        <w:numId w:val="1"/>
      </w:numPr>
      <w:outlineLvl w:val="0"/>
    </w:pPr>
  </w:style>
  <w:style w:type="paragraph" w:styleId="2" w:customStyle="1">
    <w:name w:val="Heading 2"/>
    <w:basedOn w:val="Normal"/>
    <w:next w:val="Normal"/>
    <w:link w:val="2"/>
    <w:uiPriority w:val="9"/>
    <w:qFormat/>
    <w:pPr>
      <w:keepNext w:val="true"/>
      <w:numPr>
        <w:ilvl w:val="1"/>
        <w:numId w:val="1"/>
      </w:numPr>
      <w:jc w:val="center"/>
      <w:outlineLvl w:val="1"/>
    </w:pPr>
    <w:rPr>
      <w:u w:val="single"/>
    </w:rPr>
  </w:style>
  <w:style w:type="paragraph" w:styleId="3" w:customStyle="1">
    <w:name w:val="Heading 3"/>
    <w:basedOn w:val="Normal"/>
    <w:next w:val="Normal"/>
    <w:link w:val="3"/>
    <w:uiPriority w:val="9"/>
    <w:qFormat/>
    <w:pPr>
      <w:keepNext w:val="true"/>
      <w:numPr>
        <w:ilvl w:val="2"/>
        <w:numId w:val="1"/>
      </w:numPr>
      <w:ind w:firstLine="0" w:left="360"/>
      <w:jc w:val="center"/>
      <w:outlineLvl w:val="2"/>
    </w:pPr>
    <w:rPr>
      <w:u w:val="single"/>
    </w:rPr>
  </w:style>
  <w:style w:type="paragraph" w:styleId="4" w:customStyle="1">
    <w:name w:val="Heading 4"/>
    <w:basedOn w:val="Normal"/>
    <w:next w:val="Normal"/>
    <w:link w:val="4"/>
    <w:uiPriority w:val="9"/>
    <w:qFormat/>
    <w:pPr>
      <w:keepNext w:val="true"/>
      <w:numPr>
        <w:ilvl w:val="3"/>
        <w:numId w:val="1"/>
      </w:numPr>
      <w:spacing w:after="60" w:before="240"/>
      <w:outlineLvl w:val="3"/>
    </w:pPr>
    <w:rPr>
      <w:b/>
      <w:sz w:val="28"/>
    </w:rPr>
  </w:style>
  <w:style w:type="paragraph" w:styleId="5" w:customStyle="1">
    <w:name w:val="Heading 5"/>
    <w:next w:val="Normal"/>
    <w:link w:val="5"/>
    <w:uiPriority w:val="9"/>
    <w:qFormat/>
    <w:pPr>
      <w:widowControl w:val="true"/>
      <w:bidi w:val="false"/>
      <w:spacing w:after="120" w:before="120"/>
      <w:jc w:val="both"/>
      <w:outlineLvl w:val="4"/>
    </w:pPr>
    <w:rPr>
      <w:rFonts w:ascii="XO Thames" w:hAnsi="XO Thames" w:eastAsia="Times New Roman" w:cs="Times New Roman"/>
      <w:b/>
      <w:color w:val="000000"/>
      <w:kern w:val="0"/>
      <w:sz w:val="22"/>
      <w:szCs w:val="20"/>
      <w:lang w:val="ru-RU" w:eastAsia="ru-RU" w:bidi="ar-SA"/>
    </w:rPr>
  </w:style>
  <w:style w:type="paragraph" w:styleId="9" w:customStyle="1">
    <w:name w:val="Heading 9"/>
    <w:basedOn w:val="Normal"/>
    <w:next w:val="Normal"/>
    <w:link w:val="9"/>
    <w:uiPriority w:val="9"/>
    <w:qFormat/>
    <w:pPr>
      <w:numPr>
        <w:ilvl w:val="8"/>
        <w:numId w:val="1"/>
      </w:numPr>
      <w:spacing w:after="60" w:before="240"/>
      <w:outlineLvl w:val="8"/>
    </w:pPr>
    <w:rPr>
      <w:rFonts w:ascii="Arial" w:hAnsi="Arial"/>
      <w:sz w:val="22"/>
    </w:rPr>
  </w:style>
  <w:style w:type="character" w:styleId="DefaultParagraphFont" w:default="1">
    <w:name w:val="Default Paragraph Font"/>
    <w:uiPriority w:val="1"/>
    <w:semiHidden/>
    <w:unhideWhenUsed/>
    <w:qFormat/>
  </w:style>
  <w:style w:type="character" w:styleId="11" w:customStyle="1">
    <w:name w:val="Обычный1"/>
    <w:qFormat/>
    <w:rPr>
      <w:sz w:val="26"/>
    </w:rPr>
  </w:style>
  <w:style w:type="character" w:styleId="Formattext" w:customStyle="1">
    <w:name w:val="formattext"/>
    <w:basedOn w:val="11"/>
    <w:qFormat/>
  </w:style>
  <w:style w:type="character" w:styleId="WW8Num6z1" w:customStyle="1">
    <w:name w:val="WW8Num6z1"/>
    <w:link w:val="WW8Num6z10"/>
    <w:qFormat/>
  </w:style>
  <w:style w:type="character" w:styleId="21" w:customStyle="1">
    <w:name w:val="Оглавление 2 Знак"/>
    <w:qFormat/>
    <w:rPr>
      <w:rFonts w:ascii="XO Thames" w:hAnsi="XO Thames"/>
      <w:sz w:val="28"/>
    </w:rPr>
  </w:style>
  <w:style w:type="character" w:styleId="WW8Num8z1" w:customStyle="1">
    <w:name w:val="WW8Num8z1"/>
    <w:link w:val="WW8Num8z10"/>
    <w:qFormat/>
    <w:rPr>
      <w:rFonts w:ascii="Courier New" w:hAnsi="Courier New"/>
    </w:rPr>
  </w:style>
  <w:style w:type="character" w:styleId="WW8Num1z8" w:customStyle="1">
    <w:name w:val="WW8Num1z8"/>
    <w:link w:val="WW8Num1z80"/>
    <w:qFormat/>
  </w:style>
  <w:style w:type="character" w:styleId="41" w:customStyle="1">
    <w:name w:val="Оглавление 4 Знак"/>
    <w:qFormat/>
    <w:rPr>
      <w:rFonts w:ascii="XO Thames" w:hAnsi="XO Thames"/>
      <w:sz w:val="28"/>
    </w:rPr>
  </w:style>
  <w:style w:type="character" w:styleId="Style8" w:customStyle="1">
    <w:name w:val="Список Знак"/>
    <w:basedOn w:val="17"/>
    <w:qFormat/>
    <w:rPr>
      <w:rFonts w:ascii="PT Sans" w:hAnsi="PT Sans"/>
    </w:rPr>
  </w:style>
  <w:style w:type="character" w:styleId="22" w:customStyle="1">
    <w:name w:val="Основной текст Знак2"/>
    <w:basedOn w:val="11"/>
    <w:link w:val="Textbody"/>
    <w:qFormat/>
    <w:rPr>
      <w:rFonts w:ascii="Tahoma" w:hAnsi="Tahoma"/>
      <w:sz w:val="16"/>
    </w:rPr>
  </w:style>
  <w:style w:type="character" w:styleId="WW8Num6z4" w:customStyle="1">
    <w:name w:val="WW8Num6z4"/>
    <w:link w:val="WW8Num6z40"/>
    <w:qFormat/>
  </w:style>
  <w:style w:type="character" w:styleId="WW8Num2z0" w:customStyle="1">
    <w:name w:val="WW8Num2z0"/>
    <w:link w:val="WW8Num2z00"/>
    <w:qFormat/>
    <w:rPr>
      <w:rFonts w:ascii="Symbol" w:hAnsi="Symbol"/>
    </w:rPr>
  </w:style>
  <w:style w:type="character" w:styleId="6" w:customStyle="1">
    <w:name w:val="Оглавление 6 Знак"/>
    <w:qFormat/>
    <w:rPr>
      <w:rFonts w:ascii="XO Thames" w:hAnsi="XO Thames"/>
      <w:sz w:val="28"/>
    </w:rPr>
  </w:style>
  <w:style w:type="character" w:styleId="WW8Num10z2" w:customStyle="1">
    <w:name w:val="WW8Num10z2"/>
    <w:link w:val="WW8Num10z20"/>
    <w:qFormat/>
  </w:style>
  <w:style w:type="character" w:styleId="Style9" w:customStyle="1">
    <w:name w:val="Заголовок"/>
    <w:basedOn w:val="11"/>
    <w:qFormat/>
  </w:style>
  <w:style w:type="character" w:styleId="7" w:customStyle="1">
    <w:name w:val="Оглавление 7 Знак"/>
    <w:qFormat/>
    <w:rPr>
      <w:rFonts w:ascii="XO Thames" w:hAnsi="XO Thames"/>
      <w:sz w:val="28"/>
    </w:rPr>
  </w:style>
  <w:style w:type="character" w:styleId="Msonormalcxspmiddle" w:customStyle="1">
    <w:name w:val="msonormalcxspmiddle"/>
    <w:basedOn w:val="11"/>
    <w:qFormat/>
  </w:style>
  <w:style w:type="character" w:styleId="WW8Num9z0" w:customStyle="1">
    <w:name w:val="WW8Num9z0"/>
    <w:link w:val="WW8Num9z00"/>
    <w:qFormat/>
  </w:style>
  <w:style w:type="character" w:styleId="Textbody" w:customStyle="1">
    <w:name w:val="Text body"/>
    <w:basedOn w:val="11"/>
    <w:link w:val="Textbody"/>
    <w:qFormat/>
  </w:style>
  <w:style w:type="character" w:styleId="S4" w:customStyle="1">
    <w:name w:val="s4"/>
    <w:qFormat/>
  </w:style>
  <w:style w:type="character" w:styleId="12" w:customStyle="1">
    <w:name w:val="Текст выноски Знак1"/>
    <w:link w:val="a5"/>
    <w:qFormat/>
  </w:style>
  <w:style w:type="character" w:styleId="WW8Num6z5" w:customStyle="1">
    <w:name w:val="WW8Num6z5"/>
    <w:link w:val="WW8Num6z50"/>
    <w:qFormat/>
  </w:style>
  <w:style w:type="character" w:styleId="WW8Num1z6" w:customStyle="1">
    <w:name w:val="WW8Num1z6"/>
    <w:link w:val="WW8Num1z60"/>
    <w:qFormat/>
  </w:style>
  <w:style w:type="character" w:styleId="13" w:customStyle="1">
    <w:name w:val="Основной текст с отступом Знак1"/>
    <w:basedOn w:val="11"/>
    <w:qFormat/>
  </w:style>
  <w:style w:type="character" w:styleId="31" w:customStyle="1">
    <w:name w:val="Заголовок 3 Знак"/>
    <w:basedOn w:val="11"/>
    <w:link w:val="30"/>
    <w:qFormat/>
    <w:rPr>
      <w:u w:val="single"/>
    </w:rPr>
  </w:style>
  <w:style w:type="character" w:styleId="WW8Num5z0" w:customStyle="1">
    <w:name w:val="WW8Num5z0"/>
    <w:link w:val="WW8Num5z00"/>
    <w:qFormat/>
    <w:rPr>
      <w:sz w:val="26"/>
    </w:rPr>
  </w:style>
  <w:style w:type="character" w:styleId="23" w:customStyle="1">
    <w:name w:val="Название объекта2"/>
    <w:basedOn w:val="11"/>
    <w:qFormat/>
    <w:rPr>
      <w:rFonts w:ascii="PT Sans" w:hAnsi="PT Sans"/>
      <w:i/>
      <w:sz w:val="24"/>
    </w:rPr>
  </w:style>
  <w:style w:type="character" w:styleId="32" w:customStyle="1">
    <w:name w:val="Указатель3"/>
    <w:basedOn w:val="11"/>
    <w:link w:val="30"/>
    <w:qFormat/>
  </w:style>
  <w:style w:type="character" w:styleId="WW8Num5z8" w:customStyle="1">
    <w:name w:val="WW8Num5z8"/>
    <w:link w:val="WW8Num5z80"/>
    <w:qFormat/>
  </w:style>
  <w:style w:type="character" w:styleId="Style10" w:customStyle="1">
    <w:name w:val="Абзац списка Знак"/>
    <w:qFormat/>
    <w:rPr>
      <w:sz w:val="24"/>
    </w:rPr>
  </w:style>
  <w:style w:type="character" w:styleId="WW8Num9z6" w:customStyle="1">
    <w:name w:val="WW8Num9z6"/>
    <w:link w:val="WW8Num9z60"/>
    <w:qFormat/>
  </w:style>
  <w:style w:type="character" w:styleId="14" w:customStyle="1">
    <w:name w:val="Просмотренная гиперссылка1"/>
    <w:link w:val="15"/>
    <w:qFormat/>
    <w:rPr>
      <w:color w:val="800080"/>
      <w:u w:val="single"/>
    </w:rPr>
  </w:style>
  <w:style w:type="character" w:styleId="Style11" w:customStyle="1">
    <w:name w:val="Без интервала Знак"/>
    <w:qFormat/>
    <w:rPr>
      <w:rFonts w:ascii="Calibri" w:hAnsi="Calibri"/>
      <w:sz w:val="22"/>
    </w:rPr>
  </w:style>
  <w:style w:type="character" w:styleId="24" w:customStyle="1">
    <w:name w:val="Основной текст 2 Знак"/>
    <w:link w:val="24"/>
    <w:qFormat/>
    <w:rPr>
      <w:sz w:val="24"/>
    </w:rPr>
  </w:style>
  <w:style w:type="character" w:styleId="Normalchar1" w:customStyle="1">
    <w:name w:val="normal__char1"/>
    <w:qFormat/>
    <w:rPr>
      <w:rFonts w:ascii="Calibri" w:hAnsi="Calibri"/>
      <w:sz w:val="22"/>
    </w:rPr>
  </w:style>
  <w:style w:type="character" w:styleId="WW8Num6z3" w:customStyle="1">
    <w:name w:val="WW8Num6z3"/>
    <w:link w:val="WW8Num6z30"/>
    <w:qFormat/>
  </w:style>
  <w:style w:type="character" w:styleId="91" w:customStyle="1">
    <w:name w:val="Заголовок 9 Знак"/>
    <w:basedOn w:val="11"/>
    <w:link w:val="Heading9"/>
    <w:qFormat/>
    <w:rPr>
      <w:rFonts w:ascii="Arial" w:hAnsi="Arial"/>
      <w:sz w:val="22"/>
    </w:rPr>
  </w:style>
  <w:style w:type="character" w:styleId="WW8Num9z7" w:customStyle="1">
    <w:name w:val="WW8Num9z7"/>
    <w:link w:val="WW8Num9z70"/>
    <w:qFormat/>
  </w:style>
  <w:style w:type="character" w:styleId="WW8Num9z2" w:customStyle="1">
    <w:name w:val="WW8Num9z2"/>
    <w:link w:val="WW8Num9z20"/>
    <w:qFormat/>
  </w:style>
  <w:style w:type="character" w:styleId="311" w:customStyle="1">
    <w:name w:val="Основной текст с отступом 31"/>
    <w:basedOn w:val="11"/>
    <w:link w:val="311"/>
    <w:qFormat/>
    <w:rPr>
      <w:sz w:val="16"/>
    </w:rPr>
  </w:style>
  <w:style w:type="character" w:styleId="221" w:customStyle="1">
    <w:name w:val="Основной текст 22"/>
    <w:basedOn w:val="11"/>
    <w:link w:val="221"/>
    <w:qFormat/>
  </w:style>
  <w:style w:type="character" w:styleId="15" w:customStyle="1">
    <w:name w:val="Название Знак1"/>
    <w:basedOn w:val="DefaultParagraphFont"/>
    <w:link w:val="17"/>
    <w:qFormat/>
    <w:rPr>
      <w:rFonts w:ascii="Cambria" w:hAnsi="Cambria"/>
      <w:b/>
      <w:sz w:val="32"/>
    </w:rPr>
  </w:style>
  <w:style w:type="character" w:styleId="25" w:customStyle="1">
    <w:name w:val="Основной текст с отступом Знак2"/>
    <w:link w:val="a8"/>
    <w:qFormat/>
    <w:rPr>
      <w:sz w:val="26"/>
    </w:rPr>
  </w:style>
  <w:style w:type="character" w:styleId="Inject1" w:customStyle="1">
    <w:name w:val="inject1"/>
    <w:basedOn w:val="11"/>
    <w:qFormat/>
    <w:rPr>
      <w:b/>
      <w:color w:val="666666"/>
    </w:rPr>
  </w:style>
  <w:style w:type="character" w:styleId="WW8Num1z5" w:customStyle="1">
    <w:name w:val="WW8Num1z5"/>
    <w:link w:val="WW8Num1z50"/>
    <w:qFormat/>
  </w:style>
  <w:style w:type="character" w:styleId="WW8Num8z0" w:customStyle="1">
    <w:name w:val="WW8Num8z0"/>
    <w:link w:val="WW8Num8z00"/>
    <w:qFormat/>
    <w:rPr>
      <w:rFonts w:ascii="Symbol" w:hAnsi="Symbol"/>
    </w:rPr>
  </w:style>
  <w:style w:type="character" w:styleId="Style12" w:customStyle="1">
    <w:name w:val="Основной текст + Полужирный"/>
    <w:qFormat/>
    <w:rPr>
      <w:rFonts w:ascii="Times New Roman" w:hAnsi="Times New Roman"/>
      <w:b/>
      <w:sz w:val="22"/>
    </w:rPr>
  </w:style>
  <w:style w:type="character" w:styleId="WW8Num7z4" w:customStyle="1">
    <w:name w:val="WW8Num7z4"/>
    <w:link w:val="WW8Num7z40"/>
    <w:qFormat/>
  </w:style>
  <w:style w:type="character" w:styleId="16" w:customStyle="1">
    <w:name w:val="Абзац списка1"/>
    <w:basedOn w:val="11"/>
    <w:qFormat/>
    <w:rPr>
      <w:sz w:val="22"/>
    </w:rPr>
  </w:style>
  <w:style w:type="character" w:styleId="WW8Num1z7" w:customStyle="1">
    <w:name w:val="WW8Num1z7"/>
    <w:link w:val="WW8Num1z70"/>
    <w:qFormat/>
  </w:style>
  <w:style w:type="character" w:styleId="WW8Num6z2" w:customStyle="1">
    <w:name w:val="WW8Num6z2"/>
    <w:link w:val="WW8Num6z20"/>
    <w:qFormat/>
  </w:style>
  <w:style w:type="character" w:styleId="WW8Num10z8" w:customStyle="1">
    <w:name w:val="WW8Num10z8"/>
    <w:link w:val="WW8Num10z80"/>
    <w:qFormat/>
  </w:style>
  <w:style w:type="character" w:styleId="WW8Num7z1" w:customStyle="1">
    <w:name w:val="WW8Num7z1"/>
    <w:link w:val="WW8Num7z10"/>
    <w:qFormat/>
  </w:style>
  <w:style w:type="character" w:styleId="WW8Num7z5" w:customStyle="1">
    <w:name w:val="WW8Num7z5"/>
    <w:link w:val="WW8Num7z50"/>
    <w:qFormat/>
  </w:style>
  <w:style w:type="character" w:styleId="33" w:customStyle="1">
    <w:name w:val="Основной шрифт абзаца3"/>
    <w:link w:val="33"/>
    <w:qFormat/>
  </w:style>
  <w:style w:type="character" w:styleId="17" w:customStyle="1">
    <w:name w:val="Основной текст Знак1"/>
    <w:basedOn w:val="11"/>
    <w:link w:val="19"/>
    <w:qFormat/>
  </w:style>
  <w:style w:type="character" w:styleId="Pagenumber">
    <w:name w:val="page number"/>
    <w:basedOn w:val="12"/>
    <w:qFormat/>
  </w:style>
  <w:style w:type="character" w:styleId="26" w:customStyle="1">
    <w:name w:val="Абзац списка2"/>
    <w:basedOn w:val="11"/>
    <w:link w:val="27"/>
    <w:qFormat/>
    <w:rPr>
      <w:rFonts w:ascii="Calibri" w:hAnsi="Calibri"/>
      <w:sz w:val="22"/>
    </w:rPr>
  </w:style>
  <w:style w:type="character" w:styleId="WW8Num5z1" w:customStyle="1">
    <w:name w:val="WW8Num5z1"/>
    <w:link w:val="WW8Num5z10"/>
    <w:qFormat/>
  </w:style>
  <w:style w:type="character" w:styleId="WW8Num6z0" w:customStyle="1">
    <w:name w:val="WW8Num6z0"/>
    <w:link w:val="WW8Num6z00"/>
    <w:qFormat/>
  </w:style>
  <w:style w:type="character" w:styleId="Style13" w:customStyle="1">
    <w:name w:val="Основной текст Знак"/>
    <w:qFormat/>
    <w:rPr>
      <w:sz w:val="24"/>
    </w:rPr>
  </w:style>
  <w:style w:type="character" w:styleId="34" w:customStyle="1">
    <w:name w:val="Оглавление 3 Знак"/>
    <w:link w:val="35"/>
    <w:qFormat/>
    <w:rPr>
      <w:rFonts w:ascii="XO Thames" w:hAnsi="XO Thames"/>
      <w:sz w:val="28"/>
    </w:rPr>
  </w:style>
  <w:style w:type="character" w:styleId="WW8Num7z0" w:customStyle="1">
    <w:name w:val="WW8Num7z0"/>
    <w:link w:val="WW8Num7z00"/>
    <w:qFormat/>
  </w:style>
  <w:style w:type="character" w:styleId="18" w:customStyle="1">
    <w:name w:val="Абзац списка Знак1"/>
    <w:basedOn w:val="11"/>
    <w:link w:val="19"/>
    <w:qFormat/>
  </w:style>
  <w:style w:type="character" w:styleId="35" w:customStyle="1">
    <w:name w:val="Основной текст 3 Знак"/>
    <w:link w:val="33"/>
    <w:qFormat/>
    <w:rPr>
      <w:sz w:val="16"/>
    </w:rPr>
  </w:style>
  <w:style w:type="character" w:styleId="19" w:customStyle="1">
    <w:name w:val="Заголовок 1 Знак"/>
    <w:link w:val="Heading1"/>
    <w:qFormat/>
    <w:rPr>
      <w:sz w:val="24"/>
    </w:rPr>
  </w:style>
  <w:style w:type="character" w:styleId="WW8Num10z7" w:customStyle="1">
    <w:name w:val="WW8Num10z7"/>
    <w:link w:val="WW8Num10z70"/>
    <w:qFormat/>
  </w:style>
  <w:style w:type="character" w:styleId="WW8Num10z3" w:customStyle="1">
    <w:name w:val="WW8Num10z3"/>
    <w:link w:val="WW8Num10z30"/>
    <w:qFormat/>
  </w:style>
  <w:style w:type="character" w:styleId="WW8Num5z3" w:customStyle="1">
    <w:name w:val="WW8Num5z3"/>
    <w:link w:val="WW8Num5z30"/>
    <w:qFormat/>
  </w:style>
  <w:style w:type="character" w:styleId="Msonormalcxsplast" w:customStyle="1">
    <w:name w:val="msonormalcxsplast"/>
    <w:basedOn w:val="11"/>
    <w:qFormat/>
  </w:style>
  <w:style w:type="character" w:styleId="WW8Num6z7" w:customStyle="1">
    <w:name w:val="WW8Num6z7"/>
    <w:link w:val="WW8Num6z70"/>
    <w:qFormat/>
  </w:style>
  <w:style w:type="character" w:styleId="27" w:customStyle="1">
    <w:name w:val="Указатель2"/>
    <w:basedOn w:val="11"/>
    <w:link w:val="TOC2"/>
    <w:qFormat/>
    <w:rPr>
      <w:rFonts w:ascii="PT Sans" w:hAnsi="PT Sans"/>
    </w:rPr>
  </w:style>
  <w:style w:type="character" w:styleId="Style14" w:customStyle="1">
    <w:name w:val="Основной текст с отступом Знак"/>
    <w:qFormat/>
    <w:rPr>
      <w:sz w:val="24"/>
    </w:rPr>
  </w:style>
  <w:style w:type="character" w:styleId="WW8Num1z4" w:customStyle="1">
    <w:name w:val="WW8Num1z4"/>
    <w:link w:val="WW8Num1z40"/>
    <w:qFormat/>
  </w:style>
  <w:style w:type="character" w:styleId="Style15" w:customStyle="1">
    <w:name w:val="Содержимое врезки"/>
    <w:basedOn w:val="11"/>
    <w:qFormat/>
  </w:style>
  <w:style w:type="character" w:styleId="WW8Num7z7" w:customStyle="1">
    <w:name w:val="WW8Num7z7"/>
    <w:link w:val="WW8Num7z70"/>
    <w:qFormat/>
  </w:style>
  <w:style w:type="character" w:styleId="WW8Num5z2" w:customStyle="1">
    <w:name w:val="WW8Num5z2"/>
    <w:link w:val="WW8Num5z20"/>
    <w:qFormat/>
  </w:style>
  <w:style w:type="character" w:styleId="110" w:customStyle="1">
    <w:name w:val="Схема документа1"/>
    <w:basedOn w:val="11"/>
    <w:qFormat/>
    <w:rPr>
      <w:rFonts w:ascii="Tahoma" w:hAnsi="Tahoma"/>
    </w:rPr>
  </w:style>
  <w:style w:type="character" w:styleId="111" w:customStyle="1">
    <w:name w:val="Верхний колонтитул Знак1"/>
    <w:basedOn w:val="11"/>
    <w:qFormat/>
  </w:style>
  <w:style w:type="character" w:styleId="Style16" w:customStyle="1">
    <w:name w:val="Верхний и нижний колонтитулы"/>
    <w:basedOn w:val="11"/>
    <w:qFormat/>
  </w:style>
  <w:style w:type="character" w:styleId="51" w:customStyle="1">
    <w:name w:val="Заголовок 5 Знак"/>
    <w:link w:val="Heading5"/>
    <w:qFormat/>
    <w:rPr>
      <w:rFonts w:ascii="XO Thames" w:hAnsi="XO Thames"/>
      <w:b/>
      <w:sz w:val="22"/>
    </w:rPr>
  </w:style>
  <w:style w:type="character" w:styleId="TableContents" w:customStyle="1">
    <w:name w:val="Table Contents"/>
    <w:basedOn w:val="11"/>
    <w:qFormat/>
    <w:rPr>
      <w:color w:val="000000"/>
    </w:rPr>
  </w:style>
  <w:style w:type="character" w:styleId="112" w:customStyle="1">
    <w:name w:val="Заголовок 1 Знак1"/>
    <w:basedOn w:val="11"/>
    <w:qFormat/>
  </w:style>
  <w:style w:type="character" w:styleId="28" w:customStyle="1">
    <w:name w:val="Основной шрифт абзаца2"/>
    <w:link w:val="2a"/>
    <w:qFormat/>
  </w:style>
  <w:style w:type="character" w:styleId="29" w:customStyle="1">
    <w:name w:val="Текст2"/>
    <w:basedOn w:val="11"/>
    <w:link w:val="2a"/>
    <w:qFormat/>
    <w:rPr>
      <w:rFonts w:ascii="Courier New" w:hAnsi="Courier New"/>
      <w:sz w:val="20"/>
    </w:rPr>
  </w:style>
  <w:style w:type="character" w:styleId="WW8Num5z6" w:customStyle="1">
    <w:name w:val="WW8Num5z6"/>
    <w:link w:val="WW8Num5z60"/>
    <w:qFormat/>
  </w:style>
  <w:style w:type="character" w:styleId="WW8Num9z4" w:customStyle="1">
    <w:name w:val="WW8Num9z4"/>
    <w:link w:val="WW8Num9z40"/>
    <w:qFormat/>
  </w:style>
  <w:style w:type="character" w:styleId="Style17">
    <w:name w:val="Интернет-ссылка"/>
    <w:uiPriority w:val="99"/>
    <w:unhideWhenUsed/>
    <w:rPr>
      <w:color w:val="0000ff"/>
      <w:u w:val="single"/>
    </w:rPr>
  </w:style>
  <w:style w:type="character" w:styleId="Footnote" w:customStyle="1">
    <w:name w:val="Footnote"/>
    <w:link w:val="Footnote0"/>
    <w:qFormat/>
    <w:rPr>
      <w:rFonts w:ascii="XO Thames" w:hAnsi="XO Thames"/>
      <w:sz w:val="22"/>
    </w:rPr>
  </w:style>
  <w:style w:type="character" w:styleId="WW8Num9z5" w:customStyle="1">
    <w:name w:val="WW8Num9z5"/>
    <w:link w:val="WW8Num9z50"/>
    <w:qFormat/>
  </w:style>
  <w:style w:type="character" w:styleId="113" w:customStyle="1">
    <w:name w:val="Оглавление 1 Знак"/>
    <w:qFormat/>
    <w:rPr>
      <w:rFonts w:ascii="XO Thames" w:hAnsi="XO Thames"/>
      <w:b/>
      <w:sz w:val="28"/>
    </w:rPr>
  </w:style>
  <w:style w:type="character" w:styleId="Strong">
    <w:name w:val="Strong"/>
    <w:qFormat/>
    <w:rPr>
      <w:b/>
    </w:rPr>
  </w:style>
  <w:style w:type="character" w:styleId="HeaderandFooter" w:customStyle="1">
    <w:name w:val="Header and Footer"/>
    <w:qFormat/>
    <w:rPr>
      <w:rFonts w:ascii="XO Thames" w:hAnsi="XO Thames"/>
      <w:sz w:val="20"/>
    </w:rPr>
  </w:style>
  <w:style w:type="character" w:styleId="WW8Num7z3" w:customStyle="1">
    <w:name w:val="WW8Num7z3"/>
    <w:link w:val="WW8Num7z30"/>
    <w:qFormat/>
  </w:style>
  <w:style w:type="character" w:styleId="WW8Num1z1" w:customStyle="1">
    <w:name w:val="WW8Num1z1"/>
    <w:link w:val="WW8Num1z10"/>
    <w:qFormat/>
  </w:style>
  <w:style w:type="character" w:styleId="312" w:customStyle="1">
    <w:name w:val="Основной текст 31"/>
    <w:basedOn w:val="11"/>
    <w:link w:val="313"/>
    <w:qFormat/>
    <w:rPr>
      <w:sz w:val="16"/>
    </w:rPr>
  </w:style>
  <w:style w:type="character" w:styleId="Conspluscell" w:customStyle="1">
    <w:name w:val="conspluscell"/>
    <w:basedOn w:val="11"/>
    <w:qFormat/>
  </w:style>
  <w:style w:type="character" w:styleId="List0020paragraphchar1" w:customStyle="1">
    <w:name w:val="list_0020paragraph__char1"/>
    <w:qFormat/>
    <w:rPr>
      <w:rFonts w:ascii="Calibri" w:hAnsi="Calibri"/>
      <w:sz w:val="22"/>
    </w:rPr>
  </w:style>
  <w:style w:type="character" w:styleId="211" w:customStyle="1">
    <w:name w:val="Основной текст 2 Знак1"/>
    <w:link w:val="24"/>
    <w:qFormat/>
    <w:rPr>
      <w:sz w:val="24"/>
    </w:rPr>
  </w:style>
  <w:style w:type="character" w:styleId="C22" w:customStyle="1">
    <w:name w:val="c22"/>
    <w:qFormat/>
  </w:style>
  <w:style w:type="character" w:styleId="WW8Num10z0" w:customStyle="1">
    <w:name w:val="WW8Num10z0"/>
    <w:link w:val="WW8Num10z00"/>
    <w:qFormat/>
  </w:style>
  <w:style w:type="character" w:styleId="92" w:customStyle="1">
    <w:name w:val="Оглавление 9 Знак"/>
    <w:link w:val="TOC9"/>
    <w:qFormat/>
    <w:rPr>
      <w:rFonts w:ascii="XO Thames" w:hAnsi="XO Thames"/>
      <w:sz w:val="28"/>
    </w:rPr>
  </w:style>
  <w:style w:type="character" w:styleId="WW8Num1z2" w:customStyle="1">
    <w:name w:val="WW8Num1z2"/>
    <w:link w:val="WW8Num1z20"/>
    <w:qFormat/>
  </w:style>
  <w:style w:type="character" w:styleId="WW8Num9z1" w:customStyle="1">
    <w:name w:val="WW8Num9z1"/>
    <w:link w:val="WW8Num9z10"/>
    <w:qFormat/>
  </w:style>
  <w:style w:type="character" w:styleId="C1" w:customStyle="1">
    <w:name w:val="c1"/>
    <w:qFormat/>
  </w:style>
  <w:style w:type="character" w:styleId="WW8Num10z6" w:customStyle="1">
    <w:name w:val="WW8Num10z6"/>
    <w:link w:val="WW8Num10z60"/>
    <w:qFormat/>
  </w:style>
  <w:style w:type="character" w:styleId="114" w:customStyle="1">
    <w:name w:val="Цитата1"/>
    <w:basedOn w:val="11"/>
    <w:qFormat/>
  </w:style>
  <w:style w:type="character" w:styleId="212" w:customStyle="1">
    <w:name w:val="Основной текст 21"/>
    <w:basedOn w:val="11"/>
    <w:link w:val="212"/>
    <w:qFormat/>
  </w:style>
  <w:style w:type="character" w:styleId="Style18" w:customStyle="1">
    <w:name w:val="Название объекта Знак"/>
    <w:basedOn w:val="11"/>
    <w:qFormat/>
    <w:rPr>
      <w:i/>
      <w:sz w:val="24"/>
    </w:rPr>
  </w:style>
  <w:style w:type="character" w:styleId="WW8Num10z1" w:customStyle="1">
    <w:name w:val="WW8Num10z1"/>
    <w:link w:val="WW8Num10z10"/>
    <w:qFormat/>
  </w:style>
  <w:style w:type="character" w:styleId="WW8Num6z6" w:customStyle="1">
    <w:name w:val="WW8Num6z6"/>
    <w:link w:val="WW8Num6z60"/>
    <w:qFormat/>
  </w:style>
  <w:style w:type="character" w:styleId="WW8Num5z7" w:customStyle="1">
    <w:name w:val="WW8Num5z7"/>
    <w:link w:val="WW8Num5z70"/>
    <w:qFormat/>
  </w:style>
  <w:style w:type="character" w:styleId="8" w:customStyle="1">
    <w:name w:val="Оглавление 8 Знак"/>
    <w:qFormat/>
    <w:rPr>
      <w:rFonts w:ascii="XO Thames" w:hAnsi="XO Thames"/>
      <w:sz w:val="28"/>
    </w:rPr>
  </w:style>
  <w:style w:type="character" w:styleId="Default" w:customStyle="1">
    <w:name w:val="Default"/>
    <w:link w:val="Default0"/>
    <w:qFormat/>
    <w:rPr>
      <w:color w:val="000000"/>
      <w:sz w:val="24"/>
    </w:rPr>
  </w:style>
  <w:style w:type="character" w:styleId="WW8Num10z4" w:customStyle="1">
    <w:name w:val="WW8Num10z4"/>
    <w:link w:val="WW8Num10z40"/>
    <w:qFormat/>
  </w:style>
  <w:style w:type="character" w:styleId="WW8Num5z5" w:customStyle="1">
    <w:name w:val="WW8Num5z5"/>
    <w:link w:val="WW8Num5z50"/>
    <w:qFormat/>
  </w:style>
  <w:style w:type="character" w:styleId="115" w:customStyle="1">
    <w:name w:val="Указатель1"/>
    <w:basedOn w:val="11"/>
    <w:qFormat/>
    <w:rPr>
      <w:rFonts w:ascii="PT Sans" w:hAnsi="PT Sans"/>
    </w:rPr>
  </w:style>
  <w:style w:type="character" w:styleId="WW8Num5z4" w:customStyle="1">
    <w:name w:val="WW8Num5z4"/>
    <w:link w:val="WW8Num5z40"/>
    <w:qFormat/>
  </w:style>
  <w:style w:type="character" w:styleId="WW8Num9z8" w:customStyle="1">
    <w:name w:val="WW8Num9z8"/>
    <w:link w:val="WW8Num9z80"/>
    <w:qFormat/>
  </w:style>
  <w:style w:type="character" w:styleId="Msoaccenttext" w:customStyle="1">
    <w:name w:val="msoaccenttext"/>
    <w:basedOn w:val="11"/>
    <w:qFormat/>
    <w:rPr>
      <w:rFonts w:ascii="Arial" w:hAnsi="Arial"/>
      <w:b/>
      <w:color w:val="000000"/>
      <w:sz w:val="18"/>
    </w:rPr>
  </w:style>
  <w:style w:type="character" w:styleId="222" w:customStyle="1">
    <w:name w:val="Основной текст 2 Знак2"/>
    <w:basedOn w:val="11"/>
    <w:link w:val="2c"/>
    <w:qFormat/>
  </w:style>
  <w:style w:type="character" w:styleId="WW8Num7z2" w:customStyle="1">
    <w:name w:val="WW8Num7z2"/>
    <w:link w:val="WW8Num7z20"/>
    <w:qFormat/>
  </w:style>
  <w:style w:type="character" w:styleId="52" w:customStyle="1">
    <w:name w:val="Оглавление 5 Знак"/>
    <w:link w:val="TOC5"/>
    <w:qFormat/>
    <w:rPr>
      <w:rFonts w:ascii="XO Thames" w:hAnsi="XO Thames"/>
      <w:sz w:val="28"/>
    </w:rPr>
  </w:style>
  <w:style w:type="character" w:styleId="Style19" w:customStyle="1">
    <w:name w:val="Заголовок таблицы"/>
    <w:basedOn w:val="Style25"/>
    <w:qFormat/>
    <w:rPr>
      <w:b/>
    </w:rPr>
  </w:style>
  <w:style w:type="character" w:styleId="Fontstyle15" w:customStyle="1">
    <w:name w:val="fontstyle15"/>
    <w:qFormat/>
    <w:rPr>
      <w:rFonts w:ascii="Times New Roman" w:hAnsi="Times New Roman"/>
    </w:rPr>
  </w:style>
  <w:style w:type="character" w:styleId="WW8Num7z8" w:customStyle="1">
    <w:name w:val="WW8Num7z8"/>
    <w:link w:val="WW8Num7z80"/>
    <w:qFormat/>
  </w:style>
  <w:style w:type="character" w:styleId="WW8Num4z0" w:customStyle="1">
    <w:name w:val="WW8Num4z0"/>
    <w:link w:val="WW8Num4z00"/>
    <w:qFormat/>
  </w:style>
  <w:style w:type="character" w:styleId="Style20" w:customStyle="1">
    <w:name w:val="Нижний колонтитул Знак"/>
    <w:basedOn w:val="11"/>
    <w:qFormat/>
    <w:rPr>
      <w:sz w:val="20"/>
    </w:rPr>
  </w:style>
  <w:style w:type="character" w:styleId="Style21" w:customStyle="1">
    <w:name w:val="Верхний колонтитул Знак"/>
    <w:qFormat/>
    <w:rPr>
      <w:sz w:val="24"/>
    </w:rPr>
  </w:style>
  <w:style w:type="character" w:styleId="116" w:customStyle="1">
    <w:name w:val="Название объекта1"/>
    <w:basedOn w:val="11"/>
    <w:qFormat/>
    <w:rPr>
      <w:rFonts w:ascii="PT Sans" w:hAnsi="PT Sans"/>
      <w:i/>
      <w:sz w:val="24"/>
    </w:rPr>
  </w:style>
  <w:style w:type="character" w:styleId="213" w:customStyle="1">
    <w:name w:val="Основной текст с отступом 21"/>
    <w:basedOn w:val="11"/>
    <w:link w:val="27"/>
    <w:qFormat/>
  </w:style>
  <w:style w:type="character" w:styleId="Style22" w:customStyle="1">
    <w:name w:val="Текст выноски Знак"/>
    <w:qFormat/>
    <w:rPr>
      <w:rFonts w:ascii="Tahoma" w:hAnsi="Tahoma"/>
      <w:sz w:val="16"/>
    </w:rPr>
  </w:style>
  <w:style w:type="character" w:styleId="117" w:customStyle="1">
    <w:name w:val="Без интервала Знак1"/>
    <w:qFormat/>
    <w:rPr>
      <w:rFonts w:ascii="Calibri" w:hAnsi="Calibri"/>
      <w:sz w:val="22"/>
    </w:rPr>
  </w:style>
  <w:style w:type="character" w:styleId="WW8Num8z2" w:customStyle="1">
    <w:name w:val="WW8Num8z2"/>
    <w:link w:val="WW8Num8z20"/>
    <w:qFormat/>
    <w:rPr>
      <w:rFonts w:ascii="Wingdings" w:hAnsi="Wingdings"/>
    </w:rPr>
  </w:style>
  <w:style w:type="character" w:styleId="WW8Num1z3" w:customStyle="1">
    <w:name w:val="WW8Num1z3"/>
    <w:link w:val="WW8Num1z30"/>
    <w:qFormat/>
  </w:style>
  <w:style w:type="character" w:styleId="118" w:customStyle="1">
    <w:name w:val="Подзаголовок Знак1"/>
    <w:basedOn w:val="11"/>
    <w:qFormat/>
    <w:rPr>
      <w:b/>
      <w:sz w:val="28"/>
    </w:rPr>
  </w:style>
  <w:style w:type="character" w:styleId="Style23" w:customStyle="1">
    <w:name w:val="Подзаголовок Знак"/>
    <w:qFormat/>
    <w:rPr>
      <w:b/>
      <w:sz w:val="28"/>
    </w:rPr>
  </w:style>
  <w:style w:type="character" w:styleId="WW8Num3z0" w:customStyle="1">
    <w:name w:val="WW8Num3z0"/>
    <w:link w:val="WW8Num3z00"/>
    <w:qFormat/>
  </w:style>
  <w:style w:type="character" w:styleId="ConsNormal" w:customStyle="1">
    <w:name w:val="ConsNormal"/>
    <w:link w:val="ConsNormal0"/>
    <w:qFormat/>
    <w:rPr>
      <w:rFonts w:ascii="Arial" w:hAnsi="Arial"/>
    </w:rPr>
  </w:style>
  <w:style w:type="character" w:styleId="Style24" w:customStyle="1">
    <w:name w:val="Название Знак"/>
    <w:basedOn w:val="11"/>
    <w:qFormat/>
  </w:style>
  <w:style w:type="character" w:styleId="WW8Num1z0" w:customStyle="1">
    <w:name w:val="WW8Num1z0"/>
    <w:link w:val="WW8Num1z00"/>
    <w:qFormat/>
  </w:style>
  <w:style w:type="character" w:styleId="42" w:customStyle="1">
    <w:name w:val="Заголовок 4 Знак"/>
    <w:basedOn w:val="11"/>
    <w:link w:val="Heading4"/>
    <w:qFormat/>
    <w:rPr>
      <w:b/>
      <w:sz w:val="28"/>
    </w:rPr>
  </w:style>
  <w:style w:type="character" w:styleId="ConsPlusNormal" w:customStyle="1">
    <w:name w:val="ConsPlusNormal"/>
    <w:link w:val="ConsPlusNormal0"/>
    <w:qFormat/>
    <w:rPr>
      <w:rFonts w:ascii="Arial" w:hAnsi="Arial"/>
    </w:rPr>
  </w:style>
  <w:style w:type="character" w:styleId="WW8Num6z8" w:customStyle="1">
    <w:name w:val="WW8Num6z8"/>
    <w:link w:val="WW8Num6z80"/>
    <w:qFormat/>
  </w:style>
  <w:style w:type="character" w:styleId="WW8Num10z5" w:customStyle="1">
    <w:name w:val="WW8Num10z5"/>
    <w:link w:val="WW8Num10z50"/>
    <w:qFormat/>
  </w:style>
  <w:style w:type="character" w:styleId="119" w:customStyle="1">
    <w:name w:val="1"/>
    <w:basedOn w:val="11"/>
    <w:qFormat/>
  </w:style>
  <w:style w:type="character" w:styleId="Style25" w:customStyle="1">
    <w:name w:val="Содержимое таблицы"/>
    <w:basedOn w:val="11"/>
    <w:qFormat/>
  </w:style>
  <w:style w:type="character" w:styleId="210" w:customStyle="1">
    <w:name w:val="Заголовок 2 Знак"/>
    <w:basedOn w:val="11"/>
    <w:link w:val="Heading2"/>
    <w:qFormat/>
    <w:rPr>
      <w:u w:val="single"/>
    </w:rPr>
  </w:style>
  <w:style w:type="character" w:styleId="120" w:customStyle="1">
    <w:name w:val="Маркированный список1"/>
    <w:basedOn w:val="11"/>
    <w:qFormat/>
  </w:style>
  <w:style w:type="character" w:styleId="C0" w:customStyle="1">
    <w:name w:val="c0"/>
    <w:qFormat/>
  </w:style>
  <w:style w:type="character" w:styleId="121" w:customStyle="1">
    <w:name w:val="Текст1"/>
    <w:basedOn w:val="11"/>
    <w:qFormat/>
    <w:rPr>
      <w:rFonts w:ascii="Courier New" w:hAnsi="Courier New"/>
      <w:sz w:val="20"/>
    </w:rPr>
  </w:style>
  <w:style w:type="character" w:styleId="Appleconvertedspace" w:customStyle="1">
    <w:name w:val="apple-converted-space"/>
    <w:basedOn w:val="12"/>
    <w:qFormat/>
  </w:style>
  <w:style w:type="character" w:styleId="WW8Num7z6" w:customStyle="1">
    <w:name w:val="WW8Num7z6"/>
    <w:link w:val="WW8Num7z60"/>
    <w:qFormat/>
  </w:style>
  <w:style w:type="character" w:styleId="Style26" w:customStyle="1">
    <w:name w:val="style2"/>
    <w:basedOn w:val="11"/>
    <w:qFormat/>
  </w:style>
  <w:style w:type="character" w:styleId="WW8Num9z3" w:customStyle="1">
    <w:name w:val="WW8Num9z3"/>
    <w:link w:val="WW8Num9z30"/>
    <w:qFormat/>
  </w:style>
  <w:style w:type="character" w:styleId="Style27" w:customStyle="1">
    <w:name w:val="Обычный (веб) Знак"/>
    <w:basedOn w:val="11"/>
    <w:qFormat/>
  </w:style>
  <w:style w:type="character" w:styleId="122" w:customStyle="1">
    <w:name w:val="Обычный1 Знак"/>
    <w:qFormat/>
    <w:locked/>
    <w:rPr>
      <w:rFonts w:ascii="Times New Roman" w:hAnsi="Times New Roman"/>
      <w:sz w:val="26"/>
      <w:lang w:bidi="ar-SA"/>
    </w:rPr>
  </w:style>
  <w:style w:type="character" w:styleId="123" w:customStyle="1">
    <w:name w:val="Заголовок 1 Знак2"/>
    <w:basedOn w:val="DefaultParagraphFont"/>
    <w:uiPriority w:val="9"/>
    <w:qFormat/>
    <w:rPr>
      <w:rFonts w:ascii="Cambria" w:hAnsi="Cambria" w:asciiTheme="majorHAnsi" w:hAnsiTheme="majorHAnsi" w:eastAsiaTheme="majorEastAsia" w:cstheme="majorBidi"/>
      <w:b/>
      <w:bCs/>
      <w:color w:val="365f91" w:themeColor="accent1" w:themeShade="BF"/>
      <w:sz w:val="28"/>
      <w:szCs w:val="28"/>
    </w:rPr>
  </w:style>
  <w:style w:type="paragraph" w:styleId="Style28" w:customStyle="1">
    <w:name w:val="Заголовок"/>
    <w:basedOn w:val="Normal"/>
    <w:next w:val="Style29"/>
    <w:qFormat/>
    <w:pPr>
      <w:jc w:val="center"/>
    </w:pPr>
  </w:style>
  <w:style w:type="paragraph" w:styleId="Style29">
    <w:name w:val="Body Text"/>
    <w:basedOn w:val="Normal"/>
    <w:link w:val="21"/>
    <w:pPr>
      <w:spacing w:after="120" w:before="0"/>
    </w:pPr>
  </w:style>
  <w:style w:type="paragraph" w:styleId="Style30">
    <w:name w:val="List"/>
    <w:basedOn w:val="Style29"/>
    <w:pPr/>
    <w:rPr>
      <w:rFonts w:ascii="PT Sans" w:hAnsi="PT Sans"/>
    </w:rPr>
  </w:style>
  <w:style w:type="paragraph" w:styleId="Style31" w:customStyle="1">
    <w:name w:val="Caption"/>
    <w:basedOn w:val="Normal"/>
    <w:qFormat/>
    <w:pPr>
      <w:suppressLineNumbers w:val="true"/>
      <w:spacing w:after="120" w:before="120"/>
    </w:pPr>
    <w:rPr>
      <w:rFonts w:cs="Lucida Sans"/>
      <w:i/>
      <w:iCs/>
      <w:szCs w:val="24"/>
    </w:rPr>
  </w:style>
  <w:style w:type="paragraph" w:styleId="Style32">
    <w:name w:val="Указатель"/>
    <w:basedOn w:val="Normal"/>
    <w:qFormat/>
    <w:pPr>
      <w:suppressLineNumbers w:val="true"/>
    </w:pPr>
    <w:rPr>
      <w:rFonts w:cs="Lucida Sans"/>
      <w:lang w:val="zxx" w:eastAsia="zxx" w:bidi="zxx"/>
    </w:rPr>
  </w:style>
  <w:style w:type="paragraph" w:styleId="Indexheading">
    <w:name w:val="index heading"/>
    <w:basedOn w:val="Normal"/>
    <w:qFormat/>
    <w:pPr>
      <w:suppressLineNumbers w:val="true"/>
    </w:pPr>
    <w:rPr>
      <w:rFonts w:cs="Lucida Sans"/>
    </w:rPr>
  </w:style>
  <w:style w:type="paragraph" w:styleId="Formattext1" w:customStyle="1">
    <w:name w:val="formattext"/>
    <w:basedOn w:val="Normal"/>
    <w:qFormat/>
    <w:pPr>
      <w:spacing w:after="280" w:before="280"/>
    </w:pPr>
  </w:style>
  <w:style w:type="paragraph" w:styleId="WW8Num6z11" w:customStyle="1">
    <w:name w:val="WW8Num6z1"/>
    <w:link w:val="WW8Num6z1"/>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214" w:customStyle="1">
    <w:name w:val="TOC 2"/>
    <w:next w:val="Normal"/>
    <w:link w:val="28"/>
    <w:uiPriority w:val="39"/>
    <w:pPr>
      <w:widowControl w:val="true"/>
      <w:bidi w:val="false"/>
      <w:spacing w:after="0" w:before="0"/>
      <w:ind w:firstLine="0" w:left="200"/>
      <w:jc w:val="left"/>
    </w:pPr>
    <w:rPr>
      <w:rFonts w:ascii="XO Thames" w:hAnsi="XO Thames" w:eastAsia="Times New Roman" w:cs="Times New Roman"/>
      <w:color w:val="000000"/>
      <w:kern w:val="0"/>
      <w:sz w:val="28"/>
      <w:szCs w:val="20"/>
      <w:lang w:val="ru-RU" w:eastAsia="ru-RU" w:bidi="ar-SA"/>
    </w:rPr>
  </w:style>
  <w:style w:type="paragraph" w:styleId="WW8Num8z11" w:customStyle="1">
    <w:name w:val="WW8Num8z1"/>
    <w:link w:val="WW8Num8z1"/>
    <w:qFormat/>
    <w:pPr>
      <w:widowControl w:val="true"/>
      <w:bidi w:val="false"/>
      <w:spacing w:after="0" w:before="0"/>
      <w:jc w:val="left"/>
    </w:pPr>
    <w:rPr>
      <w:rFonts w:ascii="Courier New" w:hAnsi="Courier New" w:eastAsia="Times New Roman" w:cs="Times New Roman"/>
      <w:color w:val="000000"/>
      <w:kern w:val="0"/>
      <w:sz w:val="20"/>
      <w:szCs w:val="20"/>
      <w:lang w:val="ru-RU" w:eastAsia="ru-RU" w:bidi="ar-SA"/>
    </w:rPr>
  </w:style>
  <w:style w:type="paragraph" w:styleId="WW8Num1z81" w:customStyle="1">
    <w:name w:val="WW8Num1z8"/>
    <w:link w:val="WW8Num1z8"/>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43" w:customStyle="1">
    <w:name w:val="TOC 4"/>
    <w:next w:val="Normal"/>
    <w:link w:val="4"/>
    <w:uiPriority w:val="39"/>
    <w:pPr>
      <w:widowControl w:val="true"/>
      <w:bidi w:val="false"/>
      <w:spacing w:after="0" w:before="0"/>
      <w:ind w:firstLine="0" w:left="600"/>
      <w:jc w:val="left"/>
    </w:pPr>
    <w:rPr>
      <w:rFonts w:ascii="XO Thames" w:hAnsi="XO Thames" w:eastAsia="Times New Roman" w:cs="Times New Roman"/>
      <w:color w:val="000000"/>
      <w:kern w:val="0"/>
      <w:sz w:val="28"/>
      <w:szCs w:val="20"/>
      <w:lang w:val="ru-RU" w:eastAsia="ru-RU" w:bidi="ar-SA"/>
    </w:rPr>
  </w:style>
  <w:style w:type="paragraph" w:styleId="BalloonText">
    <w:name w:val="Balloon Text"/>
    <w:basedOn w:val="Normal"/>
    <w:link w:val="12"/>
    <w:qFormat/>
    <w:pPr/>
    <w:rPr>
      <w:rFonts w:ascii="Tahoma" w:hAnsi="Tahoma"/>
      <w:sz w:val="16"/>
    </w:rPr>
  </w:style>
  <w:style w:type="paragraph" w:styleId="WW8Num6z41" w:customStyle="1">
    <w:name w:val="WW8Num6z4"/>
    <w:link w:val="WW8Num6z4"/>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2z01" w:customStyle="1">
    <w:name w:val="WW8Num2z0"/>
    <w:link w:val="WW8Num2z0"/>
    <w:qFormat/>
    <w:pPr>
      <w:widowControl w:val="true"/>
      <w:bidi w:val="false"/>
      <w:spacing w:after="0" w:before="0"/>
      <w:jc w:val="left"/>
    </w:pPr>
    <w:rPr>
      <w:rFonts w:ascii="Symbol" w:hAnsi="Symbol" w:eastAsia="Times New Roman" w:cs="Times New Roman"/>
      <w:color w:val="000000"/>
      <w:kern w:val="0"/>
      <w:sz w:val="20"/>
      <w:szCs w:val="20"/>
      <w:lang w:val="ru-RU" w:eastAsia="ru-RU" w:bidi="ar-SA"/>
    </w:rPr>
  </w:style>
  <w:style w:type="paragraph" w:styleId="61" w:customStyle="1">
    <w:name w:val="TOC 6"/>
    <w:next w:val="Normal"/>
    <w:uiPriority w:val="39"/>
    <w:pPr>
      <w:widowControl w:val="true"/>
      <w:bidi w:val="false"/>
      <w:spacing w:after="0" w:before="0"/>
      <w:ind w:firstLine="0" w:left="1000"/>
      <w:jc w:val="left"/>
    </w:pPr>
    <w:rPr>
      <w:rFonts w:ascii="XO Thames" w:hAnsi="XO Thames" w:eastAsia="Times New Roman" w:cs="Times New Roman"/>
      <w:color w:val="000000"/>
      <w:kern w:val="0"/>
      <w:sz w:val="28"/>
      <w:szCs w:val="20"/>
      <w:lang w:val="ru-RU" w:eastAsia="ru-RU" w:bidi="ar-SA"/>
    </w:rPr>
  </w:style>
  <w:style w:type="paragraph" w:styleId="WW8Num10z21" w:customStyle="1">
    <w:name w:val="WW8Num10z2"/>
    <w:link w:val="WW8Num10z2"/>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71" w:customStyle="1">
    <w:name w:val="TOC 7"/>
    <w:next w:val="Normal"/>
    <w:uiPriority w:val="39"/>
    <w:pPr>
      <w:widowControl w:val="true"/>
      <w:bidi w:val="false"/>
      <w:spacing w:after="0" w:before="0"/>
      <w:ind w:firstLine="0" w:left="1200"/>
      <w:jc w:val="left"/>
    </w:pPr>
    <w:rPr>
      <w:rFonts w:ascii="XO Thames" w:hAnsi="XO Thames" w:eastAsia="Times New Roman" w:cs="Times New Roman"/>
      <w:color w:val="000000"/>
      <w:kern w:val="0"/>
      <w:sz w:val="28"/>
      <w:szCs w:val="20"/>
      <w:lang w:val="ru-RU" w:eastAsia="ru-RU" w:bidi="ar-SA"/>
    </w:rPr>
  </w:style>
  <w:style w:type="paragraph" w:styleId="Msonormalcxspmiddle1" w:customStyle="1">
    <w:name w:val="msonormalcxspmiddle"/>
    <w:basedOn w:val="Normal"/>
    <w:qFormat/>
    <w:pPr>
      <w:spacing w:after="280" w:before="280"/>
    </w:pPr>
  </w:style>
  <w:style w:type="paragraph" w:styleId="WW8Num9z01" w:customStyle="1">
    <w:name w:val="WW8Num9z0"/>
    <w:link w:val="WW8Num9z0"/>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Textbody1" w:customStyle="1">
    <w:name w:val="Text body"/>
    <w:basedOn w:val="Normal"/>
    <w:link w:val="Textbody0"/>
    <w:qFormat/>
    <w:pPr>
      <w:widowControl w:val="false"/>
      <w:spacing w:after="120" w:before="0"/>
    </w:pPr>
  </w:style>
  <w:style w:type="paragraph" w:styleId="S41" w:customStyle="1">
    <w:name w:val="s4"/>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124" w:customStyle="1">
    <w:name w:val="Основной шрифт абзаца1"/>
    <w:link w:val="16"/>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6z51" w:customStyle="1">
    <w:name w:val="WW8Num6z5"/>
    <w:link w:val="WW8Num6z5"/>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1z61" w:customStyle="1">
    <w:name w:val="WW8Num1z6"/>
    <w:link w:val="WW8Num1z6"/>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Style33">
    <w:name w:val="Body Text Indent"/>
    <w:basedOn w:val="Normal"/>
    <w:link w:val="25"/>
    <w:pPr>
      <w:spacing w:after="120" w:before="0"/>
      <w:ind w:firstLine="0" w:left="283"/>
    </w:pPr>
  </w:style>
  <w:style w:type="paragraph" w:styleId="WW8Num5z01" w:customStyle="1">
    <w:name w:val="WW8Num5z0"/>
    <w:link w:val="WW8Num5z0"/>
    <w:qFormat/>
    <w:pPr>
      <w:widowControl w:val="true"/>
      <w:bidi w:val="false"/>
      <w:spacing w:after="0" w:before="0"/>
      <w:jc w:val="left"/>
    </w:pPr>
    <w:rPr>
      <w:rFonts w:ascii="Times New Roman" w:hAnsi="Times New Roman" w:eastAsia="Times New Roman" w:cs="Times New Roman"/>
      <w:color w:val="000000"/>
      <w:kern w:val="0"/>
      <w:sz w:val="26"/>
      <w:szCs w:val="20"/>
      <w:lang w:val="ru-RU" w:eastAsia="ru-RU" w:bidi="ar-SA"/>
    </w:rPr>
  </w:style>
  <w:style w:type="paragraph" w:styleId="215" w:customStyle="1">
    <w:name w:val="Основной шрифт абзаца2"/>
    <w:link w:val="210"/>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216" w:customStyle="1">
    <w:name w:val="Название объекта2"/>
    <w:basedOn w:val="Normal"/>
    <w:link w:val="213"/>
    <w:qFormat/>
    <w:pPr>
      <w:spacing w:after="120" w:before="120"/>
    </w:pPr>
    <w:rPr>
      <w:rFonts w:ascii="PT Sans" w:hAnsi="PT Sans"/>
      <w:i/>
    </w:rPr>
  </w:style>
  <w:style w:type="paragraph" w:styleId="36" w:customStyle="1">
    <w:name w:val="Указатель3"/>
    <w:basedOn w:val="Normal"/>
    <w:link w:val="31"/>
    <w:qFormat/>
    <w:pPr/>
  </w:style>
  <w:style w:type="paragraph" w:styleId="WW8Num5z81" w:customStyle="1">
    <w:name w:val="WW8Num5z8"/>
    <w:link w:val="WW8Num5z8"/>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Style34" w:customStyle="1">
    <w:name w:val="Абзац списка Знак"/>
    <w:qFormat/>
    <w:pPr>
      <w:widowControl w:val="true"/>
      <w:bidi w:val="false"/>
      <w:spacing w:after="0" w:before="0"/>
      <w:jc w:val="left"/>
    </w:pPr>
    <w:rPr>
      <w:rFonts w:ascii="Times New Roman" w:hAnsi="Times New Roman" w:eastAsia="Times New Roman" w:cs="Times New Roman"/>
      <w:color w:val="000000"/>
      <w:kern w:val="0"/>
      <w:sz w:val="24"/>
      <w:szCs w:val="20"/>
      <w:lang w:val="ru-RU" w:eastAsia="ru-RU" w:bidi="ar-SA"/>
    </w:rPr>
  </w:style>
  <w:style w:type="paragraph" w:styleId="WW8Num9z61" w:customStyle="1">
    <w:name w:val="WW8Num9z6"/>
    <w:link w:val="WW8Num9z6"/>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125" w:customStyle="1">
    <w:name w:val="Просмотренная гиперссылка1"/>
    <w:qFormat/>
    <w:pPr>
      <w:widowControl w:val="true"/>
      <w:bidi w:val="false"/>
      <w:spacing w:after="0" w:before="0"/>
      <w:jc w:val="left"/>
    </w:pPr>
    <w:rPr>
      <w:rFonts w:ascii="Times New Roman" w:hAnsi="Times New Roman" w:eastAsia="Times New Roman" w:cs="Times New Roman"/>
      <w:color w:val="800080"/>
      <w:kern w:val="0"/>
      <w:sz w:val="20"/>
      <w:szCs w:val="20"/>
      <w:u w:val="single"/>
      <w:lang w:val="ru-RU" w:eastAsia="ru-RU" w:bidi="ar-SA"/>
    </w:rPr>
  </w:style>
  <w:style w:type="paragraph" w:styleId="Style35" w:customStyle="1">
    <w:name w:val="Без интервала Знак"/>
    <w:qFormat/>
    <w:pPr>
      <w:widowControl w:val="true"/>
      <w:bidi w:val="false"/>
      <w:spacing w:after="0" w:before="0"/>
      <w:jc w:val="left"/>
    </w:pPr>
    <w:rPr>
      <w:rFonts w:ascii="Calibri" w:hAnsi="Calibri" w:eastAsia="Times New Roman" w:cs="Times New Roman"/>
      <w:color w:val="000000"/>
      <w:kern w:val="0"/>
      <w:sz w:val="22"/>
      <w:szCs w:val="20"/>
      <w:lang w:val="ru-RU" w:eastAsia="ru-RU" w:bidi="ar-SA"/>
    </w:rPr>
  </w:style>
  <w:style w:type="paragraph" w:styleId="217" w:customStyle="1">
    <w:name w:val="Основной текст 2 Знак"/>
    <w:link w:val="2b"/>
    <w:qFormat/>
    <w:pPr>
      <w:widowControl w:val="true"/>
      <w:bidi w:val="false"/>
      <w:spacing w:after="0" w:before="0"/>
      <w:jc w:val="left"/>
    </w:pPr>
    <w:rPr>
      <w:rFonts w:ascii="Times New Roman" w:hAnsi="Times New Roman" w:eastAsia="Times New Roman" w:cs="Times New Roman"/>
      <w:color w:val="000000"/>
      <w:kern w:val="0"/>
      <w:sz w:val="24"/>
      <w:szCs w:val="20"/>
      <w:lang w:val="ru-RU" w:eastAsia="ru-RU" w:bidi="ar-SA"/>
    </w:rPr>
  </w:style>
  <w:style w:type="paragraph" w:styleId="Normalchar11" w:customStyle="1">
    <w:name w:val="normal__char1"/>
    <w:qFormat/>
    <w:pPr>
      <w:widowControl w:val="true"/>
      <w:bidi w:val="false"/>
      <w:spacing w:after="0" w:before="0"/>
      <w:jc w:val="left"/>
    </w:pPr>
    <w:rPr>
      <w:rFonts w:ascii="Calibri" w:hAnsi="Calibri" w:eastAsia="Times New Roman" w:cs="Times New Roman"/>
      <w:color w:val="000000"/>
      <w:kern w:val="0"/>
      <w:sz w:val="22"/>
      <w:szCs w:val="20"/>
      <w:lang w:val="ru-RU" w:eastAsia="ru-RU" w:bidi="ar-SA"/>
    </w:rPr>
  </w:style>
  <w:style w:type="paragraph" w:styleId="WW8Num6z31" w:customStyle="1">
    <w:name w:val="WW8Num6z3"/>
    <w:link w:val="WW8Num6z3"/>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9z71" w:customStyle="1">
    <w:name w:val="WW8Num9z7"/>
    <w:link w:val="WW8Num9z7"/>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9z21" w:customStyle="1">
    <w:name w:val="WW8Num9z2"/>
    <w:link w:val="WW8Num9z2"/>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313" w:customStyle="1">
    <w:name w:val="Основной текст с отступом 31"/>
    <w:basedOn w:val="Normal"/>
    <w:link w:val="310"/>
    <w:qFormat/>
    <w:pPr>
      <w:spacing w:after="120" w:before="0"/>
      <w:ind w:firstLine="0" w:left="283"/>
    </w:pPr>
    <w:rPr>
      <w:sz w:val="16"/>
    </w:rPr>
  </w:style>
  <w:style w:type="paragraph" w:styleId="223" w:customStyle="1">
    <w:name w:val="Основной текст 22"/>
    <w:basedOn w:val="Normal"/>
    <w:link w:val="220"/>
    <w:qFormat/>
    <w:pPr>
      <w:spacing w:after="120" w:before="0" w:line="480" w:lineRule="auto"/>
    </w:pPr>
  </w:style>
  <w:style w:type="paragraph" w:styleId="126" w:customStyle="1">
    <w:name w:val="Название Знак1"/>
    <w:basedOn w:val="215"/>
    <w:link w:val="1a"/>
    <w:qFormat/>
    <w:pPr/>
    <w:rPr>
      <w:rFonts w:ascii="Cambria" w:hAnsi="Cambria"/>
      <w:b/>
      <w:sz w:val="32"/>
    </w:rPr>
  </w:style>
  <w:style w:type="paragraph" w:styleId="NoSpacing">
    <w:name w:val="No Spacing"/>
    <w:uiPriority w:val="1"/>
    <w:qFormat/>
    <w:pPr>
      <w:widowControl w:val="true"/>
      <w:bidi w:val="false"/>
      <w:spacing w:after="0" w:before="0"/>
      <w:jc w:val="left"/>
    </w:pPr>
    <w:rPr>
      <w:rFonts w:ascii="Calibri" w:hAnsi="Calibri" w:eastAsia="Times New Roman" w:cs="Times New Roman"/>
      <w:color w:val="000000"/>
      <w:kern w:val="0"/>
      <w:sz w:val="22"/>
      <w:szCs w:val="20"/>
      <w:lang w:val="ru-RU" w:eastAsia="ru-RU" w:bidi="ar-SA"/>
    </w:rPr>
  </w:style>
  <w:style w:type="paragraph" w:styleId="Inject11" w:customStyle="1">
    <w:name w:val="inject1"/>
    <w:basedOn w:val="Normal"/>
    <w:qFormat/>
    <w:pPr>
      <w:spacing w:after="225" w:before="225" w:line="300" w:lineRule="atLeast"/>
      <w:ind w:right="150" w:firstLine="0"/>
    </w:pPr>
    <w:rPr>
      <w:b/>
      <w:color w:val="666666"/>
    </w:rPr>
  </w:style>
  <w:style w:type="paragraph" w:styleId="WW8Num1z51" w:customStyle="1">
    <w:name w:val="WW8Num1z5"/>
    <w:link w:val="WW8Num1z5"/>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8z01" w:customStyle="1">
    <w:name w:val="WW8Num8z0"/>
    <w:link w:val="WW8Num8z0"/>
    <w:qFormat/>
    <w:pPr>
      <w:widowControl w:val="true"/>
      <w:bidi w:val="false"/>
      <w:spacing w:after="0" w:before="0"/>
      <w:jc w:val="left"/>
    </w:pPr>
    <w:rPr>
      <w:rFonts w:ascii="Symbol" w:hAnsi="Symbol" w:eastAsia="Times New Roman" w:cs="Times New Roman"/>
      <w:color w:val="000000"/>
      <w:kern w:val="0"/>
      <w:sz w:val="20"/>
      <w:szCs w:val="20"/>
      <w:lang w:val="ru-RU" w:eastAsia="ru-RU" w:bidi="ar-SA"/>
    </w:rPr>
  </w:style>
  <w:style w:type="paragraph" w:styleId="Style36" w:customStyle="1">
    <w:name w:val="Основной текст + Полужирный"/>
    <w:qFormat/>
    <w:pPr>
      <w:widowControl w:val="true"/>
      <w:bidi w:val="false"/>
      <w:spacing w:after="0" w:before="0"/>
      <w:jc w:val="left"/>
    </w:pPr>
    <w:rPr>
      <w:rFonts w:ascii="Times New Roman" w:hAnsi="Times New Roman" w:eastAsia="Times New Roman" w:cs="Times New Roman"/>
      <w:b/>
      <w:color w:val="000000"/>
      <w:kern w:val="0"/>
      <w:sz w:val="22"/>
      <w:szCs w:val="20"/>
      <w:lang w:val="ru-RU" w:eastAsia="ru-RU" w:bidi="ar-SA"/>
    </w:rPr>
  </w:style>
  <w:style w:type="paragraph" w:styleId="WW8Num7z41" w:customStyle="1">
    <w:name w:val="WW8Num7z4"/>
    <w:link w:val="WW8Num7z4"/>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127" w:customStyle="1">
    <w:name w:val="Абзац списка1"/>
    <w:basedOn w:val="Normal"/>
    <w:link w:val="14"/>
    <w:qFormat/>
    <w:pPr>
      <w:spacing w:after="200" w:before="0" w:line="276" w:lineRule="auto"/>
      <w:ind w:firstLine="0" w:left="720"/>
      <w:contextualSpacing w:val="true"/>
    </w:pPr>
    <w:rPr>
      <w:sz w:val="22"/>
    </w:rPr>
  </w:style>
  <w:style w:type="paragraph" w:styleId="WW8Num1z71" w:customStyle="1">
    <w:name w:val="WW8Num1z7"/>
    <w:link w:val="WW8Num1z7"/>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6z21" w:customStyle="1">
    <w:name w:val="WW8Num6z2"/>
    <w:link w:val="WW8Num6z2"/>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10z81" w:customStyle="1">
    <w:name w:val="WW8Num10z8"/>
    <w:link w:val="WW8Num10z8"/>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7z11" w:customStyle="1">
    <w:name w:val="WW8Num7z1"/>
    <w:link w:val="WW8Num7z1"/>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7z51" w:customStyle="1">
    <w:name w:val="WW8Num7z5"/>
    <w:link w:val="WW8Num7z5"/>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37" w:customStyle="1">
    <w:name w:val="Основной шрифт абзаца3"/>
    <w:link w:val="36"/>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128" w:customStyle="1">
    <w:name w:val="Номер страницы1"/>
    <w:basedOn w:val="124"/>
    <w:qFormat/>
    <w:pPr/>
  </w:style>
  <w:style w:type="paragraph" w:styleId="ListParagraph">
    <w:name w:val="List Paragraph"/>
    <w:basedOn w:val="Normal"/>
    <w:uiPriority w:val="34"/>
    <w:qFormat/>
    <w:pPr>
      <w:ind w:firstLine="0" w:left="708"/>
    </w:pPr>
  </w:style>
  <w:style w:type="paragraph" w:styleId="WW8Num5z11" w:customStyle="1">
    <w:name w:val="WW8Num5z1"/>
    <w:link w:val="WW8Num5z1"/>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6z01" w:customStyle="1">
    <w:name w:val="WW8Num6z0"/>
    <w:link w:val="WW8Num6z0"/>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Style37" w:customStyle="1">
    <w:name w:val="Основной текст Знак"/>
    <w:qFormat/>
    <w:pPr>
      <w:widowControl w:val="true"/>
      <w:bidi w:val="false"/>
      <w:spacing w:after="0" w:before="0"/>
      <w:jc w:val="left"/>
    </w:pPr>
    <w:rPr>
      <w:rFonts w:ascii="Times New Roman" w:hAnsi="Times New Roman" w:eastAsia="Times New Roman" w:cs="Times New Roman"/>
      <w:color w:val="000000"/>
      <w:kern w:val="0"/>
      <w:sz w:val="24"/>
      <w:szCs w:val="20"/>
      <w:lang w:val="ru-RU" w:eastAsia="ru-RU" w:bidi="ar-SA"/>
    </w:rPr>
  </w:style>
  <w:style w:type="paragraph" w:styleId="38" w:customStyle="1">
    <w:name w:val="TOC 3"/>
    <w:next w:val="Normal"/>
    <w:link w:val="36"/>
    <w:uiPriority w:val="39"/>
    <w:pPr>
      <w:widowControl w:val="true"/>
      <w:bidi w:val="false"/>
      <w:spacing w:after="0" w:before="0"/>
      <w:ind w:firstLine="0" w:left="400"/>
      <w:jc w:val="left"/>
    </w:pPr>
    <w:rPr>
      <w:rFonts w:ascii="XO Thames" w:hAnsi="XO Thames" w:eastAsia="Times New Roman" w:cs="Times New Roman"/>
      <w:color w:val="000000"/>
      <w:kern w:val="0"/>
      <w:sz w:val="28"/>
      <w:szCs w:val="20"/>
      <w:lang w:val="ru-RU" w:eastAsia="ru-RU" w:bidi="ar-SA"/>
    </w:rPr>
  </w:style>
  <w:style w:type="paragraph" w:styleId="WW8Num7z01" w:customStyle="1">
    <w:name w:val="WW8Num7z0"/>
    <w:link w:val="WW8Num7z0"/>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39" w:customStyle="1">
    <w:name w:val="Основной текст 3 Знак"/>
    <w:link w:val="34"/>
    <w:qFormat/>
    <w:pPr>
      <w:widowControl w:val="true"/>
      <w:bidi w:val="false"/>
      <w:spacing w:after="0" w:before="0"/>
      <w:jc w:val="left"/>
    </w:pPr>
    <w:rPr>
      <w:rFonts w:ascii="Times New Roman" w:hAnsi="Times New Roman" w:eastAsia="Times New Roman" w:cs="Times New Roman"/>
      <w:color w:val="000000"/>
      <w:kern w:val="0"/>
      <w:sz w:val="16"/>
      <w:szCs w:val="20"/>
      <w:lang w:val="ru-RU" w:eastAsia="ru-RU" w:bidi="ar-SA"/>
    </w:rPr>
  </w:style>
  <w:style w:type="paragraph" w:styleId="129" w:customStyle="1">
    <w:name w:val="Заголовок 1 Знак"/>
    <w:qFormat/>
    <w:pPr>
      <w:widowControl w:val="true"/>
      <w:bidi w:val="false"/>
      <w:spacing w:after="0" w:before="0"/>
      <w:jc w:val="left"/>
    </w:pPr>
    <w:rPr>
      <w:rFonts w:ascii="Times New Roman" w:hAnsi="Times New Roman" w:eastAsia="Times New Roman" w:cs="Times New Roman"/>
      <w:color w:val="000000"/>
      <w:kern w:val="0"/>
      <w:sz w:val="24"/>
      <w:szCs w:val="20"/>
      <w:lang w:val="ru-RU" w:eastAsia="ru-RU" w:bidi="ar-SA"/>
    </w:rPr>
  </w:style>
  <w:style w:type="paragraph" w:styleId="WW8Num10z71" w:customStyle="1">
    <w:name w:val="WW8Num10z7"/>
    <w:link w:val="WW8Num10z7"/>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10z31" w:customStyle="1">
    <w:name w:val="WW8Num10z3"/>
    <w:link w:val="WW8Num10z3"/>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5z31" w:customStyle="1">
    <w:name w:val="WW8Num5z3"/>
    <w:link w:val="WW8Num5z3"/>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Msonormalcxsplast1" w:customStyle="1">
    <w:name w:val="msonormalcxsplast"/>
    <w:basedOn w:val="Normal"/>
    <w:qFormat/>
    <w:pPr>
      <w:spacing w:after="280" w:before="280"/>
    </w:pPr>
  </w:style>
  <w:style w:type="paragraph" w:styleId="WW8Num6z71" w:customStyle="1">
    <w:name w:val="WW8Num6z7"/>
    <w:link w:val="WW8Num6z7"/>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218" w:customStyle="1">
    <w:name w:val="Указатель2"/>
    <w:basedOn w:val="Normal"/>
    <w:qFormat/>
    <w:pPr/>
    <w:rPr>
      <w:rFonts w:ascii="PT Sans" w:hAnsi="PT Sans"/>
    </w:rPr>
  </w:style>
  <w:style w:type="paragraph" w:styleId="Style38" w:customStyle="1">
    <w:name w:val="Основной текст с отступом Знак"/>
    <w:qFormat/>
    <w:pPr>
      <w:widowControl w:val="true"/>
      <w:bidi w:val="false"/>
      <w:spacing w:after="0" w:before="0"/>
      <w:jc w:val="left"/>
    </w:pPr>
    <w:rPr>
      <w:rFonts w:ascii="Times New Roman" w:hAnsi="Times New Roman" w:eastAsia="Times New Roman" w:cs="Times New Roman"/>
      <w:color w:val="000000"/>
      <w:kern w:val="0"/>
      <w:sz w:val="24"/>
      <w:szCs w:val="20"/>
      <w:lang w:val="ru-RU" w:eastAsia="ru-RU" w:bidi="ar-SA"/>
    </w:rPr>
  </w:style>
  <w:style w:type="paragraph" w:styleId="WW8Num1z41" w:customStyle="1">
    <w:name w:val="WW8Num1z4"/>
    <w:link w:val="WW8Num1z4"/>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Style39" w:customStyle="1">
    <w:name w:val="Содержимое врезки"/>
    <w:basedOn w:val="Normal"/>
    <w:qFormat/>
    <w:pPr/>
  </w:style>
  <w:style w:type="paragraph" w:styleId="WW8Num7z71" w:customStyle="1">
    <w:name w:val="WW8Num7z7"/>
    <w:link w:val="WW8Num7z7"/>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5z21" w:customStyle="1">
    <w:name w:val="WW8Num5z2"/>
    <w:link w:val="WW8Num5z2"/>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130" w:customStyle="1">
    <w:name w:val="Схема документа1"/>
    <w:basedOn w:val="Normal"/>
    <w:qFormat/>
    <w:pPr/>
    <w:rPr>
      <w:rFonts w:ascii="Tahoma" w:hAnsi="Tahoma"/>
    </w:rPr>
  </w:style>
  <w:style w:type="paragraph" w:styleId="Style40" w:customStyle="1">
    <w:name w:val="Верхний и нижний колонтитулы"/>
    <w:qFormat/>
    <w:pPr>
      <w:widowControl w:val="true"/>
      <w:bidi w:val="false"/>
      <w:spacing w:after="0" w:before="0"/>
      <w:jc w:val="both"/>
    </w:pPr>
    <w:rPr>
      <w:rFonts w:ascii="XO Thames" w:hAnsi="XO Thames" w:eastAsia="Times New Roman" w:cs="Times New Roman"/>
      <w:color w:val="000000"/>
      <w:kern w:val="0"/>
      <w:sz w:val="20"/>
      <w:szCs w:val="20"/>
      <w:lang w:val="ru-RU" w:eastAsia="ru-RU" w:bidi="ar-SA"/>
    </w:rPr>
  </w:style>
  <w:style w:type="paragraph" w:styleId="Style41" w:customStyle="1">
    <w:name w:val="Колонтитул"/>
    <w:basedOn w:val="Normal"/>
    <w:qFormat/>
    <w:pPr/>
  </w:style>
  <w:style w:type="paragraph" w:styleId="Style42" w:customStyle="1">
    <w:name w:val="Header"/>
    <w:basedOn w:val="Normal"/>
    <w:pPr>
      <w:tabs>
        <w:tab w:val="clear" w:pos="708"/>
        <w:tab w:val="center" w:leader="none" w:pos="4677"/>
        <w:tab w:val="right" w:leader="none" w:pos="9355"/>
      </w:tabs>
    </w:pPr>
  </w:style>
  <w:style w:type="paragraph" w:styleId="Style43" w:customStyle="1">
    <w:name w:val="Содержимое таблицы"/>
    <w:basedOn w:val="Normal"/>
    <w:qFormat/>
    <w:pPr/>
  </w:style>
  <w:style w:type="paragraph" w:styleId="219" w:customStyle="1">
    <w:name w:val="Текст2"/>
    <w:basedOn w:val="Normal"/>
    <w:qFormat/>
    <w:pPr>
      <w:widowControl w:val="false"/>
    </w:pPr>
    <w:rPr>
      <w:rFonts w:ascii="Courier New" w:hAnsi="Courier New"/>
      <w:sz w:val="20"/>
    </w:rPr>
  </w:style>
  <w:style w:type="paragraph" w:styleId="WW8Num5z61" w:customStyle="1">
    <w:name w:val="WW8Num5z6"/>
    <w:link w:val="WW8Num5z6"/>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9z41" w:customStyle="1">
    <w:name w:val="WW8Num9z4"/>
    <w:link w:val="WW8Num9z4"/>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131" w:customStyle="1">
    <w:name w:val="Гиперссылка1"/>
    <w:qFormat/>
    <w:pPr>
      <w:widowControl w:val="true"/>
      <w:bidi w:val="false"/>
      <w:spacing w:after="0" w:before="0"/>
      <w:jc w:val="left"/>
    </w:pPr>
    <w:rPr>
      <w:rFonts w:ascii="Times New Roman" w:hAnsi="Times New Roman" w:eastAsia="Times New Roman" w:cs="Times New Roman"/>
      <w:color w:val="0000ff"/>
      <w:kern w:val="0"/>
      <w:sz w:val="20"/>
      <w:szCs w:val="20"/>
      <w:u w:val="single"/>
      <w:lang w:val="ru-RU" w:eastAsia="ru-RU" w:bidi="ar-SA"/>
    </w:rPr>
  </w:style>
  <w:style w:type="paragraph" w:styleId="Footnote1" w:customStyle="1">
    <w:name w:val="Footnote"/>
    <w:link w:val="Footnote"/>
    <w:qFormat/>
    <w:pPr>
      <w:widowControl w:val="true"/>
      <w:bidi w:val="false"/>
      <w:spacing w:after="0" w:before="0"/>
      <w:ind w:firstLine="851"/>
      <w:jc w:val="both"/>
    </w:pPr>
    <w:rPr>
      <w:rFonts w:ascii="XO Thames" w:hAnsi="XO Thames" w:eastAsia="Times New Roman" w:cs="Times New Roman"/>
      <w:color w:val="000000"/>
      <w:kern w:val="0"/>
      <w:sz w:val="22"/>
      <w:szCs w:val="20"/>
      <w:lang w:val="ru-RU" w:eastAsia="ru-RU" w:bidi="ar-SA"/>
    </w:rPr>
  </w:style>
  <w:style w:type="paragraph" w:styleId="WW8Num9z51" w:customStyle="1">
    <w:name w:val="WW8Num9z5"/>
    <w:link w:val="WW8Num9z5"/>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132" w:customStyle="1">
    <w:name w:val="TOC 1"/>
    <w:next w:val="Normal"/>
    <w:uiPriority w:val="39"/>
    <w:pPr>
      <w:widowControl w:val="true"/>
      <w:bidi w:val="false"/>
      <w:spacing w:after="0" w:before="0"/>
      <w:jc w:val="left"/>
    </w:pPr>
    <w:rPr>
      <w:rFonts w:ascii="XO Thames" w:hAnsi="XO Thames" w:eastAsia="Times New Roman" w:cs="Times New Roman"/>
      <w:b/>
      <w:color w:val="000000"/>
      <w:kern w:val="0"/>
      <w:sz w:val="28"/>
      <w:szCs w:val="20"/>
      <w:lang w:val="ru-RU" w:eastAsia="ru-RU" w:bidi="ar-SA"/>
    </w:rPr>
  </w:style>
  <w:style w:type="paragraph" w:styleId="133" w:customStyle="1">
    <w:name w:val="Строгий1"/>
    <w:qFormat/>
    <w:pPr>
      <w:widowControl w:val="true"/>
      <w:bidi w:val="false"/>
      <w:spacing w:after="0" w:before="0"/>
      <w:jc w:val="left"/>
    </w:pPr>
    <w:rPr>
      <w:rFonts w:ascii="Times New Roman" w:hAnsi="Times New Roman" w:eastAsia="Times New Roman" w:cs="Times New Roman"/>
      <w:b/>
      <w:color w:val="000000"/>
      <w:kern w:val="0"/>
      <w:sz w:val="20"/>
      <w:szCs w:val="20"/>
      <w:lang w:val="ru-RU" w:eastAsia="ru-RU" w:bidi="ar-SA"/>
    </w:rPr>
  </w:style>
  <w:style w:type="paragraph" w:styleId="WW8Num7z31" w:customStyle="1">
    <w:name w:val="WW8Num7z3"/>
    <w:link w:val="WW8Num7z3"/>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1z11" w:customStyle="1">
    <w:name w:val="WW8Num1z1"/>
    <w:link w:val="WW8Num1z1"/>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314" w:customStyle="1">
    <w:name w:val="Основной текст 31"/>
    <w:basedOn w:val="Normal"/>
    <w:link w:val="312"/>
    <w:qFormat/>
    <w:pPr>
      <w:spacing w:after="120" w:before="0"/>
    </w:pPr>
    <w:rPr>
      <w:sz w:val="16"/>
    </w:rPr>
  </w:style>
  <w:style w:type="paragraph" w:styleId="Conspluscell1" w:customStyle="1">
    <w:name w:val="conspluscell"/>
    <w:basedOn w:val="Normal"/>
    <w:qFormat/>
    <w:pPr>
      <w:spacing w:after="280" w:before="280"/>
    </w:pPr>
  </w:style>
  <w:style w:type="paragraph" w:styleId="List0020paragraphchar11" w:customStyle="1">
    <w:name w:val="list_0020paragraph__char1"/>
    <w:qFormat/>
    <w:pPr>
      <w:widowControl w:val="true"/>
      <w:bidi w:val="false"/>
      <w:spacing w:after="0" w:before="0"/>
      <w:jc w:val="left"/>
    </w:pPr>
    <w:rPr>
      <w:rFonts w:ascii="Calibri" w:hAnsi="Calibri" w:eastAsia="Times New Roman" w:cs="Times New Roman"/>
      <w:color w:val="000000"/>
      <w:kern w:val="0"/>
      <w:sz w:val="22"/>
      <w:szCs w:val="20"/>
      <w:lang w:val="ru-RU" w:eastAsia="ru-RU" w:bidi="ar-SA"/>
    </w:rPr>
  </w:style>
  <w:style w:type="paragraph" w:styleId="2110" w:customStyle="1">
    <w:name w:val="Основной текст 2 Знак1"/>
    <w:link w:val="210"/>
    <w:qFormat/>
    <w:pPr>
      <w:widowControl w:val="true"/>
      <w:bidi w:val="false"/>
      <w:spacing w:after="0" w:before="0"/>
      <w:jc w:val="left"/>
    </w:pPr>
    <w:rPr>
      <w:rFonts w:ascii="Times New Roman" w:hAnsi="Times New Roman" w:eastAsia="Times New Roman" w:cs="Times New Roman"/>
      <w:color w:val="000000"/>
      <w:kern w:val="0"/>
      <w:sz w:val="24"/>
      <w:szCs w:val="20"/>
      <w:lang w:val="ru-RU" w:eastAsia="ru-RU" w:bidi="ar-SA"/>
    </w:rPr>
  </w:style>
  <w:style w:type="paragraph" w:styleId="C221" w:customStyle="1">
    <w:name w:val="c22"/>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10z01" w:customStyle="1">
    <w:name w:val="WW8Num10z0"/>
    <w:link w:val="WW8Num10z0"/>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93" w:customStyle="1">
    <w:name w:val="TOC 9"/>
    <w:next w:val="Normal"/>
    <w:link w:val="90"/>
    <w:uiPriority w:val="39"/>
    <w:pPr>
      <w:widowControl w:val="true"/>
      <w:bidi w:val="false"/>
      <w:spacing w:after="0" w:before="0"/>
      <w:ind w:firstLine="0" w:left="1600"/>
      <w:jc w:val="left"/>
    </w:pPr>
    <w:rPr>
      <w:rFonts w:ascii="XO Thames" w:hAnsi="XO Thames" w:eastAsia="Times New Roman" w:cs="Times New Roman"/>
      <w:color w:val="000000"/>
      <w:kern w:val="0"/>
      <w:sz w:val="28"/>
      <w:szCs w:val="20"/>
      <w:lang w:val="ru-RU" w:eastAsia="ru-RU" w:bidi="ar-SA"/>
    </w:rPr>
  </w:style>
  <w:style w:type="paragraph" w:styleId="WW8Num1z21" w:customStyle="1">
    <w:name w:val="WW8Num1z2"/>
    <w:link w:val="WW8Num1z2"/>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9z11" w:customStyle="1">
    <w:name w:val="WW8Num9z1"/>
    <w:link w:val="WW8Num9z1"/>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C11" w:customStyle="1">
    <w:name w:val="c1"/>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10z61" w:customStyle="1">
    <w:name w:val="WW8Num10z6"/>
    <w:link w:val="WW8Num10z6"/>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134" w:customStyle="1">
    <w:name w:val="Цитата1"/>
    <w:basedOn w:val="Normal"/>
    <w:qFormat/>
    <w:pPr>
      <w:ind w:right="566" w:hanging="306" w:left="1440"/>
    </w:pPr>
  </w:style>
  <w:style w:type="paragraph" w:styleId="2111" w:customStyle="1">
    <w:name w:val="Основной текст 21"/>
    <w:basedOn w:val="Normal"/>
    <w:link w:val="211"/>
    <w:qFormat/>
    <w:pPr>
      <w:spacing w:after="120" w:before="0" w:line="480" w:lineRule="auto"/>
    </w:pPr>
  </w:style>
  <w:style w:type="paragraph" w:styleId="Caption">
    <w:name w:val="caption"/>
    <w:basedOn w:val="Normal"/>
    <w:qFormat/>
    <w:pPr>
      <w:spacing w:after="120" w:before="120"/>
    </w:pPr>
    <w:rPr>
      <w:i/>
    </w:rPr>
  </w:style>
  <w:style w:type="paragraph" w:styleId="WW8Num10z11" w:customStyle="1">
    <w:name w:val="WW8Num10z1"/>
    <w:link w:val="WW8Num10z1"/>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6z61" w:customStyle="1">
    <w:name w:val="WW8Num6z6"/>
    <w:link w:val="WW8Num6z6"/>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5z71" w:customStyle="1">
    <w:name w:val="WW8Num5z7"/>
    <w:link w:val="WW8Num5z7"/>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81" w:customStyle="1">
    <w:name w:val="TOC 8"/>
    <w:next w:val="Normal"/>
    <w:uiPriority w:val="39"/>
    <w:pPr>
      <w:widowControl w:val="true"/>
      <w:bidi w:val="false"/>
      <w:spacing w:after="0" w:before="0"/>
      <w:ind w:firstLine="0" w:left="1400"/>
      <w:jc w:val="left"/>
    </w:pPr>
    <w:rPr>
      <w:rFonts w:ascii="XO Thames" w:hAnsi="XO Thames" w:eastAsia="Times New Roman" w:cs="Times New Roman"/>
      <w:color w:val="000000"/>
      <w:kern w:val="0"/>
      <w:sz w:val="28"/>
      <w:szCs w:val="20"/>
      <w:lang w:val="ru-RU" w:eastAsia="ru-RU" w:bidi="ar-SA"/>
    </w:rPr>
  </w:style>
  <w:style w:type="paragraph" w:styleId="Default1" w:customStyle="1">
    <w:name w:val="Default"/>
    <w:link w:val="Default"/>
    <w:qFormat/>
    <w:pPr>
      <w:widowControl w:val="true"/>
      <w:bidi w:val="false"/>
      <w:spacing w:after="0" w:before="0"/>
      <w:jc w:val="left"/>
    </w:pPr>
    <w:rPr>
      <w:rFonts w:ascii="Times New Roman" w:hAnsi="Times New Roman" w:eastAsia="Times New Roman" w:cs="Times New Roman"/>
      <w:color w:val="000000"/>
      <w:kern w:val="0"/>
      <w:sz w:val="24"/>
      <w:szCs w:val="20"/>
      <w:lang w:val="ru-RU" w:eastAsia="ru-RU" w:bidi="ar-SA"/>
    </w:rPr>
  </w:style>
  <w:style w:type="paragraph" w:styleId="WW8Num10z41" w:customStyle="1">
    <w:name w:val="WW8Num10z4"/>
    <w:link w:val="WW8Num10z4"/>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5z51" w:customStyle="1">
    <w:name w:val="WW8Num5z5"/>
    <w:link w:val="WW8Num5z5"/>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135" w:customStyle="1">
    <w:name w:val="Указатель1"/>
    <w:basedOn w:val="Normal"/>
    <w:qFormat/>
    <w:pPr/>
    <w:rPr>
      <w:rFonts w:ascii="PT Sans" w:hAnsi="PT Sans"/>
    </w:rPr>
  </w:style>
  <w:style w:type="paragraph" w:styleId="WW8Num5z41" w:customStyle="1">
    <w:name w:val="WW8Num5z4"/>
    <w:link w:val="WW8Num5z4"/>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9z81" w:customStyle="1">
    <w:name w:val="WW8Num9z8"/>
    <w:link w:val="WW8Num9z8"/>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Msoaccenttext1" w:customStyle="1">
    <w:name w:val="msoaccenttext"/>
    <w:basedOn w:val="Normal"/>
    <w:qFormat/>
    <w:pPr>
      <w:spacing w:after="100" w:before="0"/>
    </w:pPr>
    <w:rPr>
      <w:rFonts w:ascii="Arial" w:hAnsi="Arial"/>
      <w:b/>
      <w:sz w:val="18"/>
    </w:rPr>
  </w:style>
  <w:style w:type="paragraph" w:styleId="BodyText2">
    <w:name w:val="Body Text 2"/>
    <w:basedOn w:val="Normal"/>
    <w:link w:val="222"/>
    <w:qFormat/>
    <w:pPr>
      <w:spacing w:after="120" w:before="0" w:line="480" w:lineRule="auto"/>
    </w:pPr>
  </w:style>
  <w:style w:type="paragraph" w:styleId="WW8Num7z21" w:customStyle="1">
    <w:name w:val="WW8Num7z2"/>
    <w:link w:val="WW8Num7z2"/>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53" w:customStyle="1">
    <w:name w:val="TOC 5"/>
    <w:next w:val="Normal"/>
    <w:link w:val="50"/>
    <w:uiPriority w:val="39"/>
    <w:pPr>
      <w:widowControl w:val="true"/>
      <w:bidi w:val="false"/>
      <w:spacing w:after="0" w:before="0"/>
      <w:ind w:firstLine="0" w:left="800"/>
      <w:jc w:val="left"/>
    </w:pPr>
    <w:rPr>
      <w:rFonts w:ascii="XO Thames" w:hAnsi="XO Thames" w:eastAsia="Times New Roman" w:cs="Times New Roman"/>
      <w:color w:val="000000"/>
      <w:kern w:val="0"/>
      <w:sz w:val="28"/>
      <w:szCs w:val="20"/>
      <w:lang w:val="ru-RU" w:eastAsia="ru-RU" w:bidi="ar-SA"/>
    </w:rPr>
  </w:style>
  <w:style w:type="paragraph" w:styleId="Style44" w:customStyle="1">
    <w:name w:val="Заголовок таблицы"/>
    <w:basedOn w:val="Style43"/>
    <w:qFormat/>
    <w:pPr>
      <w:jc w:val="center"/>
    </w:pPr>
    <w:rPr>
      <w:b/>
    </w:rPr>
  </w:style>
  <w:style w:type="paragraph" w:styleId="Fontstyle151" w:customStyle="1">
    <w:name w:val="fontstyle15"/>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7z81" w:customStyle="1">
    <w:name w:val="WW8Num7z8"/>
    <w:link w:val="WW8Num7z8"/>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4z01" w:customStyle="1">
    <w:name w:val="WW8Num4z0"/>
    <w:link w:val="WW8Num4z0"/>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Style45" w:customStyle="1">
    <w:name w:val="Footer"/>
    <w:basedOn w:val="Normal"/>
    <w:pPr>
      <w:tabs>
        <w:tab w:val="clear" w:pos="708"/>
        <w:tab w:val="center" w:leader="none" w:pos="4153"/>
        <w:tab w:val="right" w:leader="none" w:pos="8306"/>
      </w:tabs>
    </w:pPr>
    <w:rPr>
      <w:sz w:val="20"/>
    </w:rPr>
  </w:style>
  <w:style w:type="paragraph" w:styleId="Style46" w:customStyle="1">
    <w:name w:val="Верхний колонтитул Знак"/>
    <w:qFormat/>
    <w:pPr>
      <w:widowControl w:val="true"/>
      <w:bidi w:val="false"/>
      <w:spacing w:after="0" w:before="0"/>
      <w:jc w:val="left"/>
    </w:pPr>
    <w:rPr>
      <w:rFonts w:ascii="Times New Roman" w:hAnsi="Times New Roman" w:eastAsia="Times New Roman" w:cs="Times New Roman"/>
      <w:color w:val="000000"/>
      <w:kern w:val="0"/>
      <w:sz w:val="24"/>
      <w:szCs w:val="20"/>
      <w:lang w:val="ru-RU" w:eastAsia="ru-RU" w:bidi="ar-SA"/>
    </w:rPr>
  </w:style>
  <w:style w:type="paragraph" w:styleId="136" w:customStyle="1">
    <w:name w:val="Название объекта1"/>
    <w:basedOn w:val="Normal"/>
    <w:qFormat/>
    <w:pPr>
      <w:spacing w:after="120" w:before="120"/>
    </w:pPr>
    <w:rPr>
      <w:rFonts w:ascii="PT Sans" w:hAnsi="PT Sans"/>
      <w:i/>
    </w:rPr>
  </w:style>
  <w:style w:type="paragraph" w:styleId="2112" w:customStyle="1">
    <w:name w:val="Основной текст с отступом 21"/>
    <w:basedOn w:val="Normal"/>
    <w:link w:val="23"/>
    <w:qFormat/>
    <w:pPr>
      <w:spacing w:after="120" w:before="0" w:line="480" w:lineRule="auto"/>
      <w:ind w:firstLine="0" w:left="283"/>
    </w:pPr>
  </w:style>
  <w:style w:type="paragraph" w:styleId="Style47" w:customStyle="1">
    <w:name w:val="Текст выноски Знак"/>
    <w:qFormat/>
    <w:pPr>
      <w:widowControl w:val="true"/>
      <w:bidi w:val="false"/>
      <w:spacing w:after="0" w:before="0"/>
      <w:jc w:val="left"/>
    </w:pPr>
    <w:rPr>
      <w:rFonts w:ascii="Tahoma" w:hAnsi="Tahoma" w:eastAsia="Times New Roman" w:cs="Times New Roman"/>
      <w:color w:val="000000"/>
      <w:kern w:val="0"/>
      <w:sz w:val="16"/>
      <w:szCs w:val="20"/>
      <w:lang w:val="ru-RU" w:eastAsia="ru-RU" w:bidi="ar-SA"/>
    </w:rPr>
  </w:style>
  <w:style w:type="paragraph" w:styleId="WW8Num8z21" w:customStyle="1">
    <w:name w:val="WW8Num8z2"/>
    <w:link w:val="WW8Num8z2"/>
    <w:qFormat/>
    <w:pPr>
      <w:widowControl w:val="true"/>
      <w:bidi w:val="false"/>
      <w:spacing w:after="0" w:before="0"/>
      <w:jc w:val="left"/>
    </w:pPr>
    <w:rPr>
      <w:rFonts w:ascii="Wingdings" w:hAnsi="Wingdings" w:eastAsia="Times New Roman" w:cs="Times New Roman"/>
      <w:color w:val="000000"/>
      <w:kern w:val="0"/>
      <w:sz w:val="20"/>
      <w:szCs w:val="20"/>
      <w:lang w:val="ru-RU" w:eastAsia="ru-RU" w:bidi="ar-SA"/>
    </w:rPr>
  </w:style>
  <w:style w:type="paragraph" w:styleId="WW8Num1z31" w:customStyle="1">
    <w:name w:val="WW8Num1z3"/>
    <w:link w:val="WW8Num1z3"/>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Style48">
    <w:name w:val="Subtitle"/>
    <w:basedOn w:val="Normal"/>
    <w:next w:val="Style29"/>
    <w:uiPriority w:val="11"/>
    <w:qFormat/>
    <w:pPr>
      <w:jc w:val="center"/>
    </w:pPr>
    <w:rPr>
      <w:b/>
      <w:sz w:val="28"/>
    </w:rPr>
  </w:style>
  <w:style w:type="paragraph" w:styleId="Style49" w:customStyle="1">
    <w:name w:val="Подзаголовок Знак"/>
    <w:qFormat/>
    <w:pPr>
      <w:widowControl w:val="true"/>
      <w:bidi w:val="false"/>
      <w:spacing w:after="0" w:before="0"/>
      <w:jc w:val="left"/>
    </w:pPr>
    <w:rPr>
      <w:rFonts w:ascii="Times New Roman" w:hAnsi="Times New Roman" w:eastAsia="Times New Roman" w:cs="Times New Roman"/>
      <w:b/>
      <w:color w:val="000000"/>
      <w:kern w:val="0"/>
      <w:sz w:val="28"/>
      <w:szCs w:val="20"/>
      <w:lang w:val="ru-RU" w:eastAsia="ru-RU" w:bidi="ar-SA"/>
    </w:rPr>
  </w:style>
  <w:style w:type="paragraph" w:styleId="137" w:customStyle="1">
    <w:name w:val="Обычный1"/>
    <w:qFormat/>
    <w:pPr>
      <w:widowControl w:val="true"/>
      <w:bidi w:val="false"/>
      <w:spacing w:after="0" w:before="0"/>
      <w:jc w:val="left"/>
    </w:pPr>
    <w:rPr>
      <w:rFonts w:ascii="Times New Roman" w:hAnsi="Times New Roman" w:eastAsia="Times New Roman" w:cs="Times New Roman"/>
      <w:color w:val="000000"/>
      <w:kern w:val="0"/>
      <w:sz w:val="26"/>
      <w:szCs w:val="20"/>
      <w:lang w:val="ru-RU" w:eastAsia="ru-RU" w:bidi="ar-SA"/>
    </w:rPr>
  </w:style>
  <w:style w:type="paragraph" w:styleId="WW8Num3z01" w:customStyle="1">
    <w:name w:val="WW8Num3z0"/>
    <w:link w:val="WW8Num3z0"/>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ConsNormal1" w:customStyle="1">
    <w:name w:val="ConsNormal"/>
    <w:link w:val="ConsNormal"/>
    <w:qFormat/>
    <w:pPr>
      <w:widowControl w:val="false"/>
      <w:bidi w:val="false"/>
      <w:spacing w:after="0" w:before="0"/>
      <w:ind w:firstLine="720"/>
      <w:jc w:val="left"/>
    </w:pPr>
    <w:rPr>
      <w:rFonts w:ascii="Arial" w:hAnsi="Arial" w:eastAsia="Times New Roman" w:cs="Times New Roman"/>
      <w:color w:val="000000"/>
      <w:kern w:val="0"/>
      <w:sz w:val="20"/>
      <w:szCs w:val="20"/>
      <w:lang w:val="ru-RU" w:eastAsia="ru-RU" w:bidi="ar-SA"/>
    </w:rPr>
  </w:style>
  <w:style w:type="paragraph" w:styleId="Style50">
    <w:name w:val="Title"/>
    <w:basedOn w:val="Normal"/>
    <w:qFormat/>
    <w:pPr>
      <w:jc w:val="center"/>
    </w:pPr>
  </w:style>
  <w:style w:type="paragraph" w:styleId="WW8Num1z01" w:customStyle="1">
    <w:name w:val="WW8Num1z0"/>
    <w:link w:val="WW8Num1z0"/>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ConsPlusNormal1" w:customStyle="1">
    <w:name w:val="ConsPlusNormal"/>
    <w:link w:val="ConsPlusNormal"/>
    <w:qFormat/>
    <w:pPr>
      <w:widowControl w:val="false"/>
      <w:bidi w:val="false"/>
      <w:spacing w:after="0" w:before="0"/>
      <w:ind w:firstLine="720"/>
      <w:jc w:val="left"/>
    </w:pPr>
    <w:rPr>
      <w:rFonts w:ascii="Arial" w:hAnsi="Arial" w:eastAsia="Times New Roman" w:cs="Times New Roman"/>
      <w:color w:val="000000"/>
      <w:kern w:val="0"/>
      <w:sz w:val="20"/>
      <w:szCs w:val="20"/>
      <w:lang w:val="ru-RU" w:eastAsia="ru-RU" w:bidi="ar-SA"/>
    </w:rPr>
  </w:style>
  <w:style w:type="paragraph" w:styleId="WW8Num6z81" w:customStyle="1">
    <w:name w:val="WW8Num6z8"/>
    <w:link w:val="WW8Num6z8"/>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10z51" w:customStyle="1">
    <w:name w:val="WW8Num10z5"/>
    <w:link w:val="WW8Num10z5"/>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138" w:customStyle="1">
    <w:name w:val="1"/>
    <w:basedOn w:val="Normal"/>
    <w:qFormat/>
    <w:pPr>
      <w:spacing w:after="280" w:before="280"/>
    </w:pPr>
  </w:style>
  <w:style w:type="paragraph" w:styleId="139" w:customStyle="1">
    <w:name w:val="Маркированный список1"/>
    <w:basedOn w:val="Normal"/>
    <w:qFormat/>
    <w:pPr>
      <w:tabs>
        <w:tab w:val="clear" w:pos="708"/>
        <w:tab w:val="left" w:leader="none" w:pos="360"/>
      </w:tabs>
      <w:ind w:hanging="360" w:left="360"/>
    </w:pPr>
  </w:style>
  <w:style w:type="paragraph" w:styleId="C01" w:customStyle="1">
    <w:name w:val="c0"/>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140" w:customStyle="1">
    <w:name w:val="Текст1"/>
    <w:basedOn w:val="Normal"/>
    <w:qFormat/>
    <w:pPr/>
    <w:rPr>
      <w:rFonts w:ascii="Courier New" w:hAnsi="Courier New"/>
      <w:sz w:val="20"/>
    </w:rPr>
  </w:style>
  <w:style w:type="paragraph" w:styleId="Appleconvertedspace1" w:customStyle="1">
    <w:name w:val="apple-converted-space"/>
    <w:basedOn w:val="124"/>
    <w:qFormat/>
    <w:pPr/>
  </w:style>
  <w:style w:type="paragraph" w:styleId="WW8Num7z61" w:customStyle="1">
    <w:name w:val="WW8Num7z6"/>
    <w:link w:val="WW8Num7z6"/>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Style210" w:customStyle="1">
    <w:name w:val="style2"/>
    <w:basedOn w:val="Normal"/>
    <w:qFormat/>
    <w:pPr>
      <w:spacing w:after="280" w:before="280"/>
    </w:pPr>
  </w:style>
  <w:style w:type="paragraph" w:styleId="WW8Num9z31" w:customStyle="1">
    <w:name w:val="WW8Num9z3"/>
    <w:link w:val="WW8Num9z3"/>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NormalWeb">
    <w:name w:val="Normal (Web)"/>
    <w:basedOn w:val="Normal"/>
    <w:uiPriority w:val="99"/>
    <w:qFormat/>
    <w:pPr>
      <w:spacing w:after="280" w:before="280"/>
    </w:pPr>
  </w:style>
  <w:style w:type="paragraph" w:styleId="ConsPlusTitle" w:customStyle="1">
    <w:name w:val="ConsPlusTitle"/>
    <w:qFormat/>
    <w:pPr>
      <w:widowControl w:val="false"/>
      <w:bidi w:val="false"/>
      <w:spacing w:after="0" w:before="0"/>
      <w:jc w:val="left"/>
    </w:pPr>
    <w:rPr>
      <w:rFonts w:ascii="Calibri" w:hAnsi="Calibri" w:eastAsia="Times New Roman" w:cs="Calibri"/>
      <w:b/>
      <w:color w:val="auto"/>
      <w:kern w:val="0"/>
      <w:sz w:val="22"/>
      <w:szCs w:val="20"/>
      <w:lang w:val="ru-RU" w:eastAsia="ru-RU" w:bidi="ar-SA"/>
    </w:rPr>
  </w:style>
  <w:style w:type="paragraph" w:styleId="ConsPlusDocList" w:customStyle="1">
    <w:name w:val="ConsPlusDocList"/>
    <w:qFormat/>
    <w:pPr>
      <w:widowControl w:val="false"/>
      <w:bidi w:val="false"/>
      <w:spacing w:after="0" w:before="0"/>
      <w:jc w:val="left"/>
    </w:pPr>
    <w:rPr>
      <w:rFonts w:ascii="Courier New" w:hAnsi="Courier New" w:eastAsia="Times New Roman" w:cs="Courier New"/>
      <w:color w:val="auto"/>
      <w:kern w:val="0"/>
      <w:sz w:val="20"/>
      <w:szCs w:val="20"/>
      <w:lang w:val="ru-RU" w:eastAsia="ru-RU" w:bidi="ar-SA"/>
    </w:rPr>
  </w:style>
  <w:style w:type="paragraph" w:styleId="Standard" w:customStyle="1">
    <w:name w:val="Standard"/>
    <w:qFormat/>
    <w:pPr>
      <w:widowControl w:val="false"/>
      <w:bidi w:val="false"/>
      <w:spacing w:after="0" w:before="0"/>
      <w:jc w:val="left"/>
    </w:pPr>
    <w:rPr>
      <w:rFonts w:ascii="Liberation Serif" w:hAnsi="Liberation Serif" w:eastAsia="Segoe UI" w:cs="Tahoma"/>
      <w:color w:val="000000"/>
      <w:kern w:val="2"/>
      <w:sz w:val="24"/>
      <w:szCs w:val="24"/>
      <w:lang w:val="ru-RU" w:eastAsia="zh-CN" w:bidi="hi-IN"/>
    </w:rPr>
  </w:style>
  <w:style w:type="paragraph" w:styleId="S1" w:customStyle="1">
    <w:name w:val="s_1"/>
    <w:basedOn w:val="Normal"/>
    <w:qFormat/>
    <w:pPr>
      <w:spacing w:afterAutospacing="1" w:beforeAutospacing="1"/>
    </w:pPr>
    <w:rPr>
      <w:color w:val="auto"/>
      <w:szCs w:val="24"/>
    </w:rPr>
  </w:style>
  <w:style w:type="numbering" w:styleId="NoList" w:default="1">
    <w:name w:val="No List"/>
    <w:uiPriority w:val="99"/>
    <w:semiHidden/>
    <w:unhideWhenUsed/>
    <w:qFormat/>
  </w:style>
  <w:style w:type="table" w:styleId="a1" w:default="1">
    <w:name w:val="Normal Table"/>
    <w:uiPriority w:val="99"/>
    <w:semiHidden/>
    <w:unhideWhenUsed/>
    <w:qFormat/>
    <w:tblPr>
      <w:tblCellMar>
        <w:left w:w="108" w:type="dxa"/>
        <w:top w:w="0" w:type="dxa"/>
        <w:right w:w="108" w:type="dxa"/>
        <w:bottom w:w="0" w:type="dxa"/>
      </w:tblCellMar>
    </w:tblPr>
  </w:style>
  <w:style w:type="table" w:styleId="afff1">
    <w:name w:val="Table Grid"/>
    <w:basedOn w:val="a1"/>
    <w:uiPriority w:val="39"/>
    <w:rPr>
      <w:rFonts w:asciiTheme="minorHAnsi" w:hAnsiTheme="minorHAnsi" w:eastAsiaTheme="minorHAnsi" w:cstheme="minorBidi"/>
      <w:color w:val="auto"/>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customXml" Target="../customXml/item1.xml" /><Relationship Id="rId8" Type="http://schemas.openxmlformats.org/officeDocument/2006/relationships/image" Target="media/image1.png"/><Relationship Id="rId9" Type="http://schemas.openxmlformats.org/officeDocument/2006/relationships/oleObject" Target="embeddings/oleObject1.bin"/><Relationship Id="rId10" Type="http://schemas.openxmlformats.org/officeDocument/2006/relationships/hyperlink" Target="https://pib.primorsky.ru/Pib/Winners" TargetMode="External"/><Relationship Id="rId11" Type="http://schemas.openxmlformats.org/officeDocument/2006/relationships/hyperlink" Target="https://pib.primorsky.ru/Pib/Winners"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2FD27-1602-4E13-BA00-CDB2DB8F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24</Pages>
  <Words>9662</Words>
  <Characters>63979</Characters>
  <CharactersWithSpaces>74994</CharactersWithSpaces>
  <Application>ONLYOFFICE/8.3.2.19</Application>
  <Paragraphs>549</Paragraphs>
  <HeadingPairs>
    <vt:vector size="0" baseType="variant"/>
  </HeadingPairs>
  <TitlesOfParts>
    <vt:vector size="0" baseType="lpstr"/>
  </TitlesOfPart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dc:language>ru-RU</dc:language>
  <cp:lastModifiedBy/>
  <cp:revision>16</cp:revision>
  <cp:lastPrinted>2025-04-11T05:56:00Z</cp:lastPrinted>
  <dcterms:created xsi:type="dcterms:W3CDTF">2025-04-17T02:54:00Z</dcterms:created>
  <dcterms:modified xsi:type="dcterms:W3CDTF">2025-04-28T12:05:27Z</dcterms:modified>
</cp:coreProperties>
</file>

<file path=docProps/custom.xml><?xml version="1.0" encoding="utf-8"?>
<Properties xmlns="http://schemas.openxmlformats.org/officeDocument/2006/custom-properties" xmlns:vt="http://schemas.openxmlformats.org/officeDocument/2006/docPropsVTypes"/>
</file>